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05F" w:rsidRDefault="00E0405F">
      <w:pPr>
        <w:ind w:right="83"/>
        <w:rPr>
          <w:szCs w:val="24"/>
        </w:rPr>
      </w:pPr>
    </w:p>
    <w:p w:rsidR="00E0405F" w:rsidRDefault="00E0405F">
      <w:pPr>
        <w:ind w:right="83"/>
        <w:rPr>
          <w:szCs w:val="24"/>
        </w:rPr>
      </w:pPr>
    </w:p>
    <w:p w:rsidR="00E0405F" w:rsidRDefault="00E0405F">
      <w:pPr>
        <w:ind w:right="83"/>
        <w:rPr>
          <w:szCs w:val="24"/>
        </w:rPr>
      </w:pPr>
    </w:p>
    <w:p w:rsidR="00E0405F" w:rsidRDefault="00E0405F">
      <w:pPr>
        <w:ind w:right="83"/>
        <w:jc w:val="both"/>
        <w:rPr>
          <w:szCs w:val="24"/>
        </w:rPr>
      </w:pPr>
    </w:p>
    <w:p w:rsidR="00E0405F" w:rsidRDefault="00E0405F">
      <w:pPr>
        <w:ind w:right="83"/>
        <w:jc w:val="both"/>
        <w:rPr>
          <w:szCs w:val="24"/>
        </w:rPr>
      </w:pPr>
    </w:p>
    <w:p w:rsidR="00E0405F" w:rsidRDefault="00E0405F">
      <w:pPr>
        <w:ind w:right="83"/>
        <w:jc w:val="both"/>
        <w:rPr>
          <w:szCs w:val="24"/>
        </w:rPr>
      </w:pPr>
    </w:p>
    <w:p w:rsidR="00E0405F" w:rsidRDefault="00E0405F">
      <w:pPr>
        <w:ind w:right="83"/>
        <w:jc w:val="both"/>
        <w:rPr>
          <w:szCs w:val="24"/>
        </w:rPr>
      </w:pPr>
    </w:p>
    <w:p w:rsidR="00E0405F" w:rsidRDefault="00E0405F" w:rsidP="00EA6D67">
      <w:pPr>
        <w:ind w:right="83"/>
        <w:rPr>
          <w:b/>
          <w:caps/>
          <w:szCs w:val="24"/>
        </w:rPr>
      </w:pPr>
      <w:bookmarkStart w:id="0" w:name="TitleOfPleading"/>
      <w:bookmarkEnd w:id="0"/>
    </w:p>
    <w:p w:rsidR="00E0405F" w:rsidRDefault="00E0405F" w:rsidP="00EA6D67">
      <w:pPr>
        <w:ind w:right="83"/>
        <w:rPr>
          <w:b/>
          <w:caps/>
          <w:szCs w:val="24"/>
        </w:rPr>
      </w:pPr>
    </w:p>
    <w:p w:rsidR="00E0405F" w:rsidRDefault="00E0405F" w:rsidP="00EA6D67">
      <w:pPr>
        <w:ind w:right="83"/>
        <w:rPr>
          <w:b/>
          <w:caps/>
          <w:szCs w:val="24"/>
        </w:rPr>
      </w:pPr>
    </w:p>
    <w:p w:rsidR="00E0405F" w:rsidRDefault="00E0405F" w:rsidP="00EA6D67">
      <w:pPr>
        <w:ind w:right="83"/>
        <w:rPr>
          <w:b/>
          <w:caps/>
          <w:szCs w:val="24"/>
        </w:rPr>
      </w:pPr>
    </w:p>
    <w:p w:rsidR="00EA6D67" w:rsidRDefault="00EA6D67" w:rsidP="00EA6D67">
      <w:pPr>
        <w:ind w:right="83"/>
        <w:jc w:val="center"/>
        <w:rPr>
          <w:b/>
          <w:caps/>
        </w:rPr>
      </w:pPr>
      <w:bookmarkStart w:id="1" w:name="First_Paragraph"/>
      <w:bookmarkEnd w:id="1"/>
      <w:r>
        <w:rPr>
          <w:b/>
          <w:caps/>
        </w:rPr>
        <w:t>before the growth management hearings board</w:t>
      </w:r>
    </w:p>
    <w:p w:rsidR="00EA6D67" w:rsidRDefault="00EA6D67" w:rsidP="00EA6D67">
      <w:pPr>
        <w:ind w:right="83"/>
        <w:jc w:val="center"/>
        <w:rPr>
          <w:b/>
          <w:caps/>
        </w:rPr>
      </w:pPr>
      <w:r>
        <w:rPr>
          <w:b/>
          <w:caps/>
        </w:rPr>
        <w:t>eastern washington region</w:t>
      </w:r>
    </w:p>
    <w:p w:rsidR="00EA6D67" w:rsidRDefault="00EA6D67" w:rsidP="00EA6D67">
      <w:pPr>
        <w:ind w:right="83"/>
        <w:jc w:val="center"/>
        <w:rPr>
          <w:caps/>
        </w:rPr>
      </w:pPr>
      <w:r>
        <w:rPr>
          <w:b/>
          <w:caps/>
        </w:rPr>
        <w:t>STATE OF WASHINGTON</w:t>
      </w:r>
    </w:p>
    <w:p w:rsidR="004D1634" w:rsidRDefault="004D1634">
      <w:pPr>
        <w:ind w:right="83"/>
        <w:jc w:val="center"/>
        <w:rPr>
          <w:caps/>
        </w:rPr>
      </w:pPr>
    </w:p>
    <w:p w:rsidR="00E0405F" w:rsidRDefault="00E0405F">
      <w:pPr>
        <w:ind w:right="83"/>
        <w:jc w:val="center"/>
      </w:pPr>
    </w:p>
    <w:tbl>
      <w:tblPr>
        <w:tblW w:w="0" w:type="auto"/>
        <w:tblInd w:w="360" w:type="dxa"/>
        <w:tblBorders>
          <w:bottom w:val="single" w:sz="6" w:space="0" w:color="auto"/>
        </w:tblBorders>
        <w:tblLayout w:type="fixed"/>
        <w:tblCellMar>
          <w:left w:w="360" w:type="dxa"/>
          <w:right w:w="360" w:type="dxa"/>
        </w:tblCellMar>
        <w:tblLook w:val="0000" w:firstRow="0" w:lastRow="0" w:firstColumn="0" w:lastColumn="0" w:noHBand="0" w:noVBand="0"/>
      </w:tblPr>
      <w:tblGrid>
        <w:gridCol w:w="4320"/>
        <w:gridCol w:w="4680"/>
      </w:tblGrid>
      <w:tr w:rsidR="00E0405F">
        <w:tc>
          <w:tcPr>
            <w:tcW w:w="4320" w:type="dxa"/>
            <w:tcBorders>
              <w:bottom w:val="single" w:sz="6" w:space="0" w:color="auto"/>
              <w:right w:val="single" w:sz="6" w:space="0" w:color="auto"/>
            </w:tcBorders>
          </w:tcPr>
          <w:p w:rsidR="00EA6D67" w:rsidRDefault="00EA6D67" w:rsidP="00EA6D67">
            <w:pPr>
              <w:ind w:left="-360" w:right="83"/>
            </w:pPr>
            <w:bookmarkStart w:id="2" w:name="Plaintiff_Name"/>
            <w:bookmarkStart w:id="3" w:name="caption"/>
            <w:bookmarkEnd w:id="2"/>
            <w:r>
              <w:t>CONFEDERATED TRIBES AND BANDS OF THE YAKAMA NATION,</w:t>
            </w:r>
          </w:p>
          <w:p w:rsidR="00EA6D67" w:rsidRDefault="00EA6D67" w:rsidP="00EA6D67">
            <w:pPr>
              <w:tabs>
                <w:tab w:val="left" w:pos="2160"/>
              </w:tabs>
              <w:ind w:left="-360" w:right="83"/>
            </w:pPr>
            <w:r>
              <w:tab/>
            </w:r>
            <w:bookmarkStart w:id="4" w:name="tag1"/>
            <w:bookmarkEnd w:id="4"/>
            <w:r>
              <w:t>Petitioner,</w:t>
            </w:r>
          </w:p>
          <w:p w:rsidR="00EA6D67" w:rsidRDefault="00EA6D67" w:rsidP="00EA6D67">
            <w:pPr>
              <w:ind w:left="-360" w:right="83"/>
            </w:pPr>
            <w:r>
              <w:tab/>
            </w:r>
            <w:proofErr w:type="gramStart"/>
            <w:r>
              <w:t>v</w:t>
            </w:r>
            <w:proofErr w:type="gramEnd"/>
            <w:r>
              <w:t>.</w:t>
            </w:r>
          </w:p>
          <w:p w:rsidR="00EA6D67" w:rsidRDefault="00EA6D67" w:rsidP="00EA6D67">
            <w:pPr>
              <w:ind w:left="-360" w:right="83"/>
            </w:pPr>
          </w:p>
          <w:p w:rsidR="00EA6D67" w:rsidRDefault="00EA6D67" w:rsidP="00EA6D67">
            <w:pPr>
              <w:ind w:left="-360" w:right="83"/>
            </w:pPr>
            <w:bookmarkStart w:id="5" w:name="Defendant_name"/>
            <w:bookmarkEnd w:id="5"/>
            <w:r>
              <w:t>KITTITAS COUNTY; and STATE OF WASHINGTON, DEPARTMENT OF ECOLOGY,</w:t>
            </w:r>
          </w:p>
          <w:p w:rsidR="00EA6D67" w:rsidRDefault="00EA6D67" w:rsidP="00EA6D67">
            <w:pPr>
              <w:tabs>
                <w:tab w:val="left" w:pos="2160"/>
              </w:tabs>
              <w:ind w:left="-360" w:right="83"/>
            </w:pPr>
            <w:r>
              <w:tab/>
            </w:r>
            <w:bookmarkStart w:id="6" w:name="tag2"/>
            <w:bookmarkEnd w:id="6"/>
            <w:r>
              <w:t>Respondents.</w:t>
            </w:r>
          </w:p>
          <w:p w:rsidR="00E0405F" w:rsidRDefault="00E0405F">
            <w:pPr>
              <w:tabs>
                <w:tab w:val="left" w:pos="2160"/>
              </w:tabs>
              <w:ind w:left="-360" w:right="83"/>
            </w:pPr>
          </w:p>
        </w:tc>
        <w:tc>
          <w:tcPr>
            <w:tcW w:w="4680" w:type="dxa"/>
            <w:tcBorders>
              <w:left w:val="nil"/>
              <w:bottom w:val="nil"/>
            </w:tcBorders>
          </w:tcPr>
          <w:p w:rsidR="00E0405F" w:rsidRDefault="00EA6D67">
            <w:pPr>
              <w:ind w:right="83"/>
            </w:pPr>
            <w:bookmarkStart w:id="7" w:name="Court_Doc_Number"/>
            <w:bookmarkEnd w:id="7"/>
            <w:r>
              <w:t>No. 16-1-0003</w:t>
            </w:r>
          </w:p>
          <w:p w:rsidR="00E0405F" w:rsidRDefault="00E0405F">
            <w:pPr>
              <w:ind w:right="83"/>
            </w:pPr>
          </w:p>
          <w:p w:rsidR="00E0405F" w:rsidRDefault="00E0405F" w:rsidP="004D1634">
            <w:pPr>
              <w:ind w:right="83"/>
            </w:pPr>
          </w:p>
          <w:p w:rsidR="004D1634" w:rsidRDefault="004D1634" w:rsidP="004D1634">
            <w:pPr>
              <w:ind w:right="83"/>
            </w:pPr>
            <w:r>
              <w:t>SETTLEMENT AGREEMENT</w:t>
            </w:r>
          </w:p>
        </w:tc>
      </w:tr>
      <w:bookmarkEnd w:id="3"/>
    </w:tbl>
    <w:p w:rsidR="00E0405F" w:rsidRDefault="00E0405F">
      <w:pPr>
        <w:ind w:right="83"/>
        <w:jc w:val="both"/>
      </w:pPr>
    </w:p>
    <w:p w:rsidR="00E0405F" w:rsidRDefault="00E54264">
      <w:pPr>
        <w:suppressAutoHyphens/>
        <w:spacing w:line="480" w:lineRule="exact"/>
        <w:ind w:right="83"/>
        <w:rPr>
          <w:szCs w:val="24"/>
        </w:rPr>
      </w:pPr>
      <w:r>
        <w:rPr>
          <w:szCs w:val="24"/>
        </w:rPr>
        <w:tab/>
        <w:t>Respondent</w:t>
      </w:r>
      <w:r w:rsidR="00EA6D67">
        <w:rPr>
          <w:szCs w:val="24"/>
        </w:rPr>
        <w:t>s</w:t>
      </w:r>
      <w:r>
        <w:rPr>
          <w:szCs w:val="24"/>
        </w:rPr>
        <w:t>,</w:t>
      </w:r>
      <w:r w:rsidR="00EA6D67">
        <w:rPr>
          <w:szCs w:val="24"/>
        </w:rPr>
        <w:t xml:space="preserve"> Kittitas County </w:t>
      </w:r>
      <w:r w:rsidR="008A2F3B">
        <w:rPr>
          <w:szCs w:val="24"/>
        </w:rPr>
        <w:t>(</w:t>
      </w:r>
      <w:r w:rsidR="00EA6D67">
        <w:rPr>
          <w:szCs w:val="24"/>
        </w:rPr>
        <w:t xml:space="preserve">represented by Neil A. </w:t>
      </w:r>
      <w:proofErr w:type="spellStart"/>
      <w:r w:rsidR="00EA6D67">
        <w:rPr>
          <w:szCs w:val="24"/>
        </w:rPr>
        <w:t>Caulkins</w:t>
      </w:r>
      <w:proofErr w:type="spellEnd"/>
      <w:r w:rsidR="008A2F3B">
        <w:rPr>
          <w:szCs w:val="24"/>
        </w:rPr>
        <w:t>)</w:t>
      </w:r>
      <w:r w:rsidR="00EA6D67">
        <w:rPr>
          <w:szCs w:val="24"/>
        </w:rPr>
        <w:t xml:space="preserve"> and</w:t>
      </w:r>
      <w:r>
        <w:rPr>
          <w:szCs w:val="24"/>
        </w:rPr>
        <w:t xml:space="preserve"> State of Washington, Department of Ecology, </w:t>
      </w:r>
      <w:r w:rsidR="008A2F3B">
        <w:rPr>
          <w:szCs w:val="24"/>
        </w:rPr>
        <w:t>(</w:t>
      </w:r>
      <w:r>
        <w:rPr>
          <w:szCs w:val="24"/>
        </w:rPr>
        <w:t>represented by Robert W. Ferguson, Attorney General and Christopher H. Reitz, Assistant Attorney General</w:t>
      </w:r>
      <w:r w:rsidR="008A2F3B">
        <w:rPr>
          <w:szCs w:val="24"/>
        </w:rPr>
        <w:t>)</w:t>
      </w:r>
      <w:r>
        <w:rPr>
          <w:szCs w:val="24"/>
        </w:rPr>
        <w:t xml:space="preserve">, and </w:t>
      </w:r>
      <w:r w:rsidR="00EA6D67">
        <w:rPr>
          <w:szCs w:val="24"/>
        </w:rPr>
        <w:t>Petitioner</w:t>
      </w:r>
      <w:r>
        <w:rPr>
          <w:szCs w:val="24"/>
        </w:rPr>
        <w:t xml:space="preserve">, </w:t>
      </w:r>
      <w:r w:rsidR="008A2F3B">
        <w:rPr>
          <w:szCs w:val="24"/>
        </w:rPr>
        <w:t xml:space="preserve">the </w:t>
      </w:r>
      <w:r w:rsidR="00EA6D67">
        <w:rPr>
          <w:szCs w:val="24"/>
        </w:rPr>
        <w:t xml:space="preserve">Confederated </w:t>
      </w:r>
      <w:r w:rsidR="00B6725E">
        <w:rPr>
          <w:szCs w:val="24"/>
        </w:rPr>
        <w:t>Tribes and Bands of the Yakama N</w:t>
      </w:r>
      <w:r w:rsidR="00EA6D67">
        <w:rPr>
          <w:szCs w:val="24"/>
        </w:rPr>
        <w:t>ation</w:t>
      </w:r>
      <w:r>
        <w:rPr>
          <w:szCs w:val="24"/>
        </w:rPr>
        <w:t xml:space="preserve"> </w:t>
      </w:r>
      <w:r w:rsidR="008A2F3B">
        <w:rPr>
          <w:szCs w:val="24"/>
        </w:rPr>
        <w:t>(</w:t>
      </w:r>
      <w:r>
        <w:rPr>
          <w:szCs w:val="24"/>
        </w:rPr>
        <w:t xml:space="preserve">represented by </w:t>
      </w:r>
      <w:r w:rsidR="00EA6D67">
        <w:rPr>
          <w:szCs w:val="24"/>
        </w:rPr>
        <w:t>Kathry</w:t>
      </w:r>
      <w:r w:rsidR="00205746">
        <w:rPr>
          <w:szCs w:val="24"/>
        </w:rPr>
        <w:t xml:space="preserve">n E. Marckworth and Ethan </w:t>
      </w:r>
      <w:r w:rsidR="0096299A">
        <w:rPr>
          <w:szCs w:val="24"/>
        </w:rPr>
        <w:t xml:space="preserve">A. </w:t>
      </w:r>
      <w:r w:rsidR="00205746">
        <w:rPr>
          <w:szCs w:val="24"/>
        </w:rPr>
        <w:t>Jones</w:t>
      </w:r>
      <w:r w:rsidR="008A2F3B">
        <w:rPr>
          <w:szCs w:val="24"/>
        </w:rPr>
        <w:t>)</w:t>
      </w:r>
      <w:r>
        <w:rPr>
          <w:szCs w:val="24"/>
        </w:rPr>
        <w:t xml:space="preserve">, submit this Settlement Agreement to the </w:t>
      </w:r>
      <w:r w:rsidR="00205746">
        <w:rPr>
          <w:szCs w:val="24"/>
        </w:rPr>
        <w:t>Growth Management</w:t>
      </w:r>
      <w:r>
        <w:rPr>
          <w:szCs w:val="24"/>
        </w:rPr>
        <w:t xml:space="preserve"> Hearings Board as a full and final settlement of the above-</w:t>
      </w:r>
      <w:r w:rsidR="007A6175">
        <w:rPr>
          <w:szCs w:val="24"/>
        </w:rPr>
        <w:t>captioned</w:t>
      </w:r>
      <w:r>
        <w:rPr>
          <w:szCs w:val="24"/>
        </w:rPr>
        <w:t xml:space="preserve"> appeal.</w:t>
      </w:r>
    </w:p>
    <w:p w:rsidR="00E0405F" w:rsidRDefault="00E54264">
      <w:pPr>
        <w:pStyle w:val="Heading1"/>
      </w:pPr>
      <w:r>
        <w:t>BACKGROUND</w:t>
      </w:r>
    </w:p>
    <w:p w:rsidR="00430D1A" w:rsidRDefault="00D31C3F" w:rsidP="009E01B3">
      <w:pPr>
        <w:numPr>
          <w:ilvl w:val="0"/>
          <w:numId w:val="2"/>
        </w:numPr>
        <w:suppressAutoHyphens/>
        <w:spacing w:line="480" w:lineRule="exact"/>
        <w:ind w:right="83"/>
        <w:rPr>
          <w:color w:val="191919"/>
          <w:szCs w:val="24"/>
        </w:rPr>
      </w:pPr>
      <w:r>
        <w:rPr>
          <w:color w:val="191919"/>
          <w:szCs w:val="24"/>
        </w:rPr>
        <w:t xml:space="preserve"> </w:t>
      </w:r>
      <w:r w:rsidR="00081146">
        <w:rPr>
          <w:color w:val="191919"/>
          <w:szCs w:val="24"/>
        </w:rPr>
        <w:t xml:space="preserve">The </w:t>
      </w:r>
      <w:r w:rsidR="001B3C9D">
        <w:rPr>
          <w:color w:val="191919"/>
          <w:szCs w:val="24"/>
        </w:rPr>
        <w:t xml:space="preserve">Kittitas County </w:t>
      </w:r>
      <w:r w:rsidR="00430D1A">
        <w:rPr>
          <w:color w:val="191919"/>
          <w:szCs w:val="24"/>
        </w:rPr>
        <w:t xml:space="preserve">Board of County Commissioners passed Resolution No 2014-162, stating the intent to adopt and update the </w:t>
      </w:r>
      <w:r w:rsidR="00081146">
        <w:rPr>
          <w:color w:val="191919"/>
          <w:szCs w:val="24"/>
        </w:rPr>
        <w:t xml:space="preserve">Kittitas County </w:t>
      </w:r>
      <w:r w:rsidR="00430D1A">
        <w:rPr>
          <w:color w:val="191919"/>
          <w:szCs w:val="24"/>
        </w:rPr>
        <w:t>Shoreline Master Program</w:t>
      </w:r>
      <w:r w:rsidR="00081146">
        <w:rPr>
          <w:color w:val="191919"/>
          <w:szCs w:val="24"/>
        </w:rPr>
        <w:t xml:space="preserve"> (“SMP”)</w:t>
      </w:r>
      <w:r w:rsidR="00430D1A">
        <w:rPr>
          <w:color w:val="191919"/>
          <w:szCs w:val="24"/>
        </w:rPr>
        <w:t xml:space="preserve"> and authorizing submittal of the proposed program update to Ecology</w:t>
      </w:r>
      <w:r w:rsidR="00FA79BB">
        <w:rPr>
          <w:color w:val="191919"/>
          <w:szCs w:val="24"/>
        </w:rPr>
        <w:t>.</w:t>
      </w:r>
    </w:p>
    <w:p w:rsidR="00CC5BEF" w:rsidRDefault="00CC5BEF" w:rsidP="009E01B3">
      <w:pPr>
        <w:numPr>
          <w:ilvl w:val="0"/>
          <w:numId w:val="2"/>
        </w:numPr>
        <w:suppressAutoHyphens/>
        <w:spacing w:line="480" w:lineRule="exact"/>
        <w:ind w:right="83"/>
        <w:rPr>
          <w:color w:val="191919"/>
          <w:szCs w:val="24"/>
        </w:rPr>
      </w:pPr>
      <w:r>
        <w:rPr>
          <w:color w:val="191919"/>
          <w:szCs w:val="24"/>
        </w:rPr>
        <w:t xml:space="preserve">Kittitas County </w:t>
      </w:r>
      <w:r w:rsidR="00081146">
        <w:rPr>
          <w:color w:val="191919"/>
          <w:szCs w:val="24"/>
        </w:rPr>
        <w:t xml:space="preserve">(the “County”) </w:t>
      </w:r>
      <w:r>
        <w:rPr>
          <w:color w:val="191919"/>
          <w:szCs w:val="24"/>
        </w:rPr>
        <w:t xml:space="preserve">submitted its proposed </w:t>
      </w:r>
      <w:r w:rsidR="00081146">
        <w:rPr>
          <w:color w:val="191919"/>
          <w:szCs w:val="24"/>
        </w:rPr>
        <w:t xml:space="preserve">SMP updates </w:t>
      </w:r>
      <w:r>
        <w:rPr>
          <w:color w:val="191919"/>
          <w:szCs w:val="24"/>
        </w:rPr>
        <w:t xml:space="preserve">to </w:t>
      </w:r>
      <w:r w:rsidR="00081146">
        <w:rPr>
          <w:color w:val="191919"/>
          <w:szCs w:val="24"/>
        </w:rPr>
        <w:t xml:space="preserve">the State of Washington, Department of </w:t>
      </w:r>
      <w:r>
        <w:rPr>
          <w:color w:val="191919"/>
          <w:szCs w:val="24"/>
        </w:rPr>
        <w:t xml:space="preserve">Ecology </w:t>
      </w:r>
      <w:r w:rsidR="00081146">
        <w:rPr>
          <w:color w:val="191919"/>
          <w:szCs w:val="24"/>
        </w:rPr>
        <w:t xml:space="preserve">(“Ecology”) </w:t>
      </w:r>
      <w:r>
        <w:rPr>
          <w:color w:val="191919"/>
          <w:szCs w:val="24"/>
        </w:rPr>
        <w:t>on January 2, 2015</w:t>
      </w:r>
      <w:r w:rsidR="00081146">
        <w:rPr>
          <w:color w:val="191919"/>
          <w:szCs w:val="24"/>
        </w:rPr>
        <w:t>.</w:t>
      </w:r>
    </w:p>
    <w:p w:rsidR="00CC5BEF" w:rsidRDefault="00CC5BEF" w:rsidP="009E01B3">
      <w:pPr>
        <w:numPr>
          <w:ilvl w:val="0"/>
          <w:numId w:val="2"/>
        </w:numPr>
        <w:suppressAutoHyphens/>
        <w:spacing w:line="480" w:lineRule="exact"/>
        <w:ind w:right="83"/>
        <w:rPr>
          <w:color w:val="191919"/>
          <w:szCs w:val="24"/>
        </w:rPr>
      </w:pPr>
      <w:r>
        <w:rPr>
          <w:color w:val="191919"/>
          <w:szCs w:val="24"/>
        </w:rPr>
        <w:t xml:space="preserve">Ecology issued a conditional approval of the </w:t>
      </w:r>
      <w:r w:rsidR="00081146">
        <w:rPr>
          <w:color w:val="191919"/>
          <w:szCs w:val="24"/>
        </w:rPr>
        <w:t xml:space="preserve">updated SMP </w:t>
      </w:r>
      <w:r>
        <w:rPr>
          <w:color w:val="191919"/>
          <w:szCs w:val="24"/>
        </w:rPr>
        <w:t>on December 8, 2015, which provided recommended and required changes</w:t>
      </w:r>
      <w:r w:rsidR="00FA79BB">
        <w:rPr>
          <w:color w:val="191919"/>
          <w:szCs w:val="24"/>
        </w:rPr>
        <w:t>.</w:t>
      </w:r>
    </w:p>
    <w:p w:rsidR="00CC5BEF" w:rsidRDefault="00CC5BEF" w:rsidP="009E01B3">
      <w:pPr>
        <w:numPr>
          <w:ilvl w:val="0"/>
          <w:numId w:val="2"/>
        </w:numPr>
        <w:suppressAutoHyphens/>
        <w:spacing w:line="480" w:lineRule="exact"/>
        <w:ind w:right="83"/>
        <w:rPr>
          <w:color w:val="191919"/>
          <w:szCs w:val="24"/>
        </w:rPr>
      </w:pPr>
      <w:r>
        <w:rPr>
          <w:color w:val="191919"/>
          <w:szCs w:val="24"/>
        </w:rPr>
        <w:t>Kittitas County responded to Ecology by letter dated February 2, 2016, accepting all the required changes and 16 of the 21 recommended changes</w:t>
      </w:r>
      <w:r w:rsidR="00AC795B">
        <w:rPr>
          <w:color w:val="191919"/>
          <w:szCs w:val="24"/>
        </w:rPr>
        <w:t>, and proposed alternative language for one of the recommended changes</w:t>
      </w:r>
      <w:r w:rsidR="00FA79BB">
        <w:rPr>
          <w:color w:val="191919"/>
          <w:szCs w:val="24"/>
        </w:rPr>
        <w:t>.</w:t>
      </w:r>
    </w:p>
    <w:p w:rsidR="00AC795B" w:rsidRDefault="00AC795B" w:rsidP="009E01B3">
      <w:pPr>
        <w:numPr>
          <w:ilvl w:val="0"/>
          <w:numId w:val="2"/>
        </w:numPr>
        <w:suppressAutoHyphens/>
        <w:spacing w:line="480" w:lineRule="exact"/>
        <w:ind w:right="83"/>
        <w:rPr>
          <w:color w:val="191919"/>
          <w:szCs w:val="24"/>
        </w:rPr>
      </w:pPr>
      <w:r>
        <w:rPr>
          <w:color w:val="191919"/>
          <w:szCs w:val="24"/>
        </w:rPr>
        <w:t xml:space="preserve">Ecology issued final approval of the </w:t>
      </w:r>
      <w:r w:rsidR="00081146">
        <w:rPr>
          <w:color w:val="191919"/>
          <w:szCs w:val="24"/>
        </w:rPr>
        <w:t xml:space="preserve">updated SMP </w:t>
      </w:r>
      <w:r>
        <w:rPr>
          <w:color w:val="191919"/>
          <w:szCs w:val="24"/>
        </w:rPr>
        <w:t>on February 22, 2016, making the updated SMP effective March 7, 2016</w:t>
      </w:r>
      <w:r w:rsidR="00FA79BB">
        <w:rPr>
          <w:color w:val="191919"/>
          <w:szCs w:val="24"/>
        </w:rPr>
        <w:t>.</w:t>
      </w:r>
    </w:p>
    <w:p w:rsidR="00E0405F" w:rsidRPr="00AC795B" w:rsidRDefault="00AC795B" w:rsidP="009E01B3">
      <w:pPr>
        <w:numPr>
          <w:ilvl w:val="0"/>
          <w:numId w:val="2"/>
        </w:numPr>
        <w:suppressAutoHyphens/>
        <w:spacing w:line="480" w:lineRule="exact"/>
        <w:ind w:right="83"/>
        <w:rPr>
          <w:color w:val="191919"/>
          <w:szCs w:val="24"/>
        </w:rPr>
      </w:pPr>
      <w:r w:rsidRPr="00AC795B">
        <w:rPr>
          <w:color w:val="191919"/>
          <w:szCs w:val="24"/>
        </w:rPr>
        <w:t xml:space="preserve">Kittitas County </w:t>
      </w:r>
      <w:r w:rsidR="001B3C9D" w:rsidRPr="00AC795B">
        <w:rPr>
          <w:color w:val="191919"/>
          <w:szCs w:val="24"/>
        </w:rPr>
        <w:t>enacted Ordinance No 2016-006 on March 15, 2016</w:t>
      </w:r>
      <w:r>
        <w:rPr>
          <w:color w:val="191919"/>
          <w:szCs w:val="24"/>
        </w:rPr>
        <w:t xml:space="preserve"> to amend its comprehensive plan and county code to be consistent with the updated SMP. </w:t>
      </w:r>
    </w:p>
    <w:p w:rsidR="00AC795B" w:rsidRDefault="00AC795B" w:rsidP="009E01B3">
      <w:pPr>
        <w:pStyle w:val="ListParagraph"/>
        <w:numPr>
          <w:ilvl w:val="0"/>
          <w:numId w:val="2"/>
        </w:numPr>
        <w:suppressAutoHyphens/>
        <w:spacing w:line="480" w:lineRule="exact"/>
        <w:ind w:right="83"/>
        <w:rPr>
          <w:color w:val="191919"/>
          <w:szCs w:val="24"/>
        </w:rPr>
      </w:pPr>
      <w:r>
        <w:rPr>
          <w:color w:val="191919"/>
          <w:szCs w:val="24"/>
        </w:rPr>
        <w:t xml:space="preserve">During the public process for development of the </w:t>
      </w:r>
      <w:r w:rsidR="00081146">
        <w:rPr>
          <w:color w:val="191919"/>
          <w:szCs w:val="24"/>
        </w:rPr>
        <w:t xml:space="preserve">updated </w:t>
      </w:r>
      <w:r>
        <w:rPr>
          <w:color w:val="191919"/>
          <w:szCs w:val="24"/>
        </w:rPr>
        <w:t xml:space="preserve">SMP, the </w:t>
      </w:r>
      <w:r w:rsidR="00081146">
        <w:rPr>
          <w:color w:val="191919"/>
          <w:szCs w:val="24"/>
        </w:rPr>
        <w:t xml:space="preserve">Confederated Tribes and Bands of the </w:t>
      </w:r>
      <w:r>
        <w:rPr>
          <w:color w:val="191919"/>
          <w:szCs w:val="24"/>
        </w:rPr>
        <w:t xml:space="preserve">Yakama Nation </w:t>
      </w:r>
      <w:r w:rsidR="00081146">
        <w:rPr>
          <w:color w:val="191919"/>
          <w:szCs w:val="24"/>
        </w:rPr>
        <w:t xml:space="preserve">(“Yakama Nation”) </w:t>
      </w:r>
      <w:r>
        <w:rPr>
          <w:color w:val="191919"/>
          <w:szCs w:val="24"/>
        </w:rPr>
        <w:t>submitted written comments and participated in public hearings to voice its concerns about aspects of the proposed SMP.</w:t>
      </w:r>
    </w:p>
    <w:p w:rsidR="00AC795B" w:rsidRDefault="005E747B" w:rsidP="009E01B3">
      <w:pPr>
        <w:pStyle w:val="ListParagraph"/>
        <w:numPr>
          <w:ilvl w:val="0"/>
          <w:numId w:val="2"/>
        </w:numPr>
        <w:suppressAutoHyphens/>
        <w:spacing w:line="480" w:lineRule="exact"/>
        <w:ind w:right="83"/>
        <w:rPr>
          <w:color w:val="191919"/>
          <w:szCs w:val="24"/>
        </w:rPr>
      </w:pPr>
      <w:r>
        <w:rPr>
          <w:color w:val="191919"/>
          <w:szCs w:val="24"/>
        </w:rPr>
        <w:t>T</w:t>
      </w:r>
      <w:r w:rsidR="00735443">
        <w:rPr>
          <w:color w:val="191919"/>
          <w:szCs w:val="24"/>
        </w:rPr>
        <w:t xml:space="preserve">he </w:t>
      </w:r>
      <w:r w:rsidR="00AC795B">
        <w:rPr>
          <w:color w:val="191919"/>
          <w:szCs w:val="24"/>
        </w:rPr>
        <w:t xml:space="preserve">Yakama Nation </w:t>
      </w:r>
      <w:r w:rsidR="00EB0CA0">
        <w:rPr>
          <w:color w:val="191919"/>
          <w:szCs w:val="24"/>
        </w:rPr>
        <w:t>petitioned the</w:t>
      </w:r>
      <w:r w:rsidR="00AC795B">
        <w:rPr>
          <w:color w:val="191919"/>
          <w:szCs w:val="24"/>
        </w:rPr>
        <w:t xml:space="preserve"> Growth Management Hearings Board </w:t>
      </w:r>
      <w:r w:rsidR="00081146">
        <w:rPr>
          <w:color w:val="191919"/>
          <w:szCs w:val="24"/>
        </w:rPr>
        <w:t xml:space="preserve">(the “Board”) </w:t>
      </w:r>
      <w:r w:rsidR="00EB0CA0">
        <w:rPr>
          <w:color w:val="191919"/>
          <w:szCs w:val="24"/>
        </w:rPr>
        <w:t xml:space="preserve">for review </w:t>
      </w:r>
      <w:r w:rsidR="00735443">
        <w:rPr>
          <w:color w:val="191919"/>
          <w:szCs w:val="24"/>
        </w:rPr>
        <w:t>of the SMP</w:t>
      </w:r>
      <w:r w:rsidR="00EB0CA0">
        <w:rPr>
          <w:color w:val="191919"/>
          <w:szCs w:val="24"/>
        </w:rPr>
        <w:t xml:space="preserve">, challenging the adequacy of the </w:t>
      </w:r>
      <w:r w:rsidR="00081146">
        <w:rPr>
          <w:color w:val="191919"/>
          <w:szCs w:val="24"/>
        </w:rPr>
        <w:t xml:space="preserve">SMP’s </w:t>
      </w:r>
      <w:r w:rsidR="00735443">
        <w:rPr>
          <w:color w:val="191919"/>
          <w:szCs w:val="24"/>
        </w:rPr>
        <w:t xml:space="preserve">provisions dealing with cultural, historical, and archeological resources.  </w:t>
      </w:r>
    </w:p>
    <w:p w:rsidR="001741D0" w:rsidRPr="00AC795B" w:rsidRDefault="00AC795B" w:rsidP="009E01B3">
      <w:pPr>
        <w:pStyle w:val="ListParagraph"/>
        <w:numPr>
          <w:ilvl w:val="0"/>
          <w:numId w:val="2"/>
        </w:numPr>
        <w:suppressAutoHyphens/>
        <w:spacing w:line="480" w:lineRule="exact"/>
        <w:ind w:right="83"/>
        <w:rPr>
          <w:color w:val="191919"/>
          <w:szCs w:val="24"/>
        </w:rPr>
      </w:pPr>
      <w:r>
        <w:rPr>
          <w:color w:val="191919"/>
          <w:szCs w:val="24"/>
        </w:rPr>
        <w:t>Kittitas County, Ecology, and the Yakama Nation have engaged in a series of settlement negotiations over the past year and half to address the concerns of all parties</w:t>
      </w:r>
      <w:r w:rsidR="004200A6">
        <w:rPr>
          <w:color w:val="191919"/>
          <w:szCs w:val="24"/>
        </w:rPr>
        <w:t>.  Through these negotiations, the parties</w:t>
      </w:r>
      <w:r w:rsidR="00081146">
        <w:rPr>
          <w:color w:val="191919"/>
          <w:szCs w:val="24"/>
        </w:rPr>
        <w:t xml:space="preserve"> have developed proposed </w:t>
      </w:r>
      <w:r w:rsidR="004200A6">
        <w:rPr>
          <w:color w:val="191919"/>
          <w:szCs w:val="24"/>
        </w:rPr>
        <w:t xml:space="preserve">SMP </w:t>
      </w:r>
      <w:r w:rsidR="00081146">
        <w:rPr>
          <w:color w:val="191919"/>
          <w:szCs w:val="24"/>
        </w:rPr>
        <w:t xml:space="preserve">amendments </w:t>
      </w:r>
      <w:r w:rsidR="004200A6">
        <w:rPr>
          <w:color w:val="191919"/>
          <w:szCs w:val="24"/>
        </w:rPr>
        <w:t xml:space="preserve">that </w:t>
      </w:r>
      <w:r w:rsidR="00081146">
        <w:rPr>
          <w:color w:val="191919"/>
          <w:szCs w:val="24"/>
        </w:rPr>
        <w:t xml:space="preserve">address </w:t>
      </w:r>
      <w:r w:rsidR="004200A6">
        <w:rPr>
          <w:color w:val="191919"/>
          <w:szCs w:val="24"/>
        </w:rPr>
        <w:t>their respective</w:t>
      </w:r>
      <w:r w:rsidR="00081146">
        <w:rPr>
          <w:color w:val="191919"/>
          <w:szCs w:val="24"/>
        </w:rPr>
        <w:t xml:space="preserve"> concerns and are acknowledged by all parties to </w:t>
      </w:r>
      <w:r w:rsidR="00AB582B">
        <w:rPr>
          <w:color w:val="191919"/>
          <w:szCs w:val="24"/>
        </w:rPr>
        <w:t>meet or exceed the minimum requirements of</w:t>
      </w:r>
      <w:r w:rsidR="00081146">
        <w:rPr>
          <w:color w:val="191919"/>
          <w:szCs w:val="24"/>
        </w:rPr>
        <w:t xml:space="preserve"> </w:t>
      </w:r>
      <w:r w:rsidR="00CB3700">
        <w:rPr>
          <w:color w:val="191919"/>
          <w:szCs w:val="24"/>
        </w:rPr>
        <w:t>the Shoreline Management Act</w:t>
      </w:r>
      <w:r w:rsidR="004200A6">
        <w:rPr>
          <w:color w:val="191919"/>
          <w:szCs w:val="24"/>
        </w:rPr>
        <w:t xml:space="preserve"> and applicable </w:t>
      </w:r>
      <w:r w:rsidR="00CB3700">
        <w:rPr>
          <w:color w:val="191919"/>
          <w:szCs w:val="24"/>
        </w:rPr>
        <w:t>regulations</w:t>
      </w:r>
      <w:r>
        <w:rPr>
          <w:color w:val="191919"/>
          <w:szCs w:val="24"/>
        </w:rPr>
        <w:t xml:space="preserve">. </w:t>
      </w:r>
      <w:r w:rsidRPr="00AC795B">
        <w:rPr>
          <w:color w:val="191919"/>
          <w:szCs w:val="24"/>
        </w:rPr>
        <w:t xml:space="preserve"> </w:t>
      </w:r>
    </w:p>
    <w:p w:rsidR="001741D0" w:rsidRDefault="00081146" w:rsidP="009E01B3">
      <w:pPr>
        <w:numPr>
          <w:ilvl w:val="0"/>
          <w:numId w:val="2"/>
        </w:numPr>
        <w:suppressAutoHyphens/>
        <w:spacing w:line="480" w:lineRule="exact"/>
        <w:ind w:right="83"/>
        <w:rPr>
          <w:szCs w:val="24"/>
        </w:rPr>
      </w:pPr>
      <w:r>
        <w:rPr>
          <w:szCs w:val="24"/>
        </w:rPr>
        <w:t>The</w:t>
      </w:r>
      <w:r w:rsidR="00CA153F">
        <w:rPr>
          <w:szCs w:val="24"/>
        </w:rPr>
        <w:t>refore, the</w:t>
      </w:r>
      <w:r>
        <w:rPr>
          <w:szCs w:val="24"/>
        </w:rPr>
        <w:t xml:space="preserve"> </w:t>
      </w:r>
      <w:r w:rsidR="009C7536">
        <w:rPr>
          <w:szCs w:val="24"/>
        </w:rPr>
        <w:t xml:space="preserve">County, </w:t>
      </w:r>
      <w:r w:rsidR="001741D0">
        <w:rPr>
          <w:szCs w:val="24"/>
        </w:rPr>
        <w:t>Ecology</w:t>
      </w:r>
      <w:r w:rsidR="009C7536">
        <w:rPr>
          <w:szCs w:val="24"/>
        </w:rPr>
        <w:t>,</w:t>
      </w:r>
      <w:r w:rsidR="001741D0">
        <w:rPr>
          <w:szCs w:val="24"/>
        </w:rPr>
        <w:t xml:space="preserve"> and Yakama Nation have agreed to resolve</w:t>
      </w:r>
      <w:r w:rsidR="00CA153F">
        <w:rPr>
          <w:szCs w:val="24"/>
        </w:rPr>
        <w:t xml:space="preserve"> </w:t>
      </w:r>
      <w:r w:rsidR="007A6175">
        <w:rPr>
          <w:szCs w:val="24"/>
        </w:rPr>
        <w:t>this</w:t>
      </w:r>
      <w:r w:rsidR="001741D0">
        <w:rPr>
          <w:szCs w:val="24"/>
        </w:rPr>
        <w:t xml:space="preserve"> appeal through the settlement outlined below.</w:t>
      </w:r>
    </w:p>
    <w:p w:rsidR="00E0405F" w:rsidRDefault="00E54264">
      <w:pPr>
        <w:pStyle w:val="Heading1"/>
      </w:pPr>
      <w:r>
        <w:t>SETTLEMENT AGREEMENT</w:t>
      </w:r>
    </w:p>
    <w:p w:rsidR="00E0405F" w:rsidRDefault="00E54264">
      <w:pPr>
        <w:suppressAutoHyphens/>
        <w:spacing w:line="480" w:lineRule="exact"/>
        <w:ind w:right="83"/>
        <w:rPr>
          <w:szCs w:val="24"/>
        </w:rPr>
      </w:pPr>
      <w:r>
        <w:rPr>
          <w:szCs w:val="24"/>
        </w:rPr>
        <w:tab/>
        <w:t>The parties wish to avoid the time and cost assoc</w:t>
      </w:r>
      <w:r w:rsidR="004D1634">
        <w:rPr>
          <w:szCs w:val="24"/>
        </w:rPr>
        <w:t xml:space="preserve">iated with further litigation. </w:t>
      </w:r>
      <w:r>
        <w:rPr>
          <w:szCs w:val="24"/>
        </w:rPr>
        <w:t xml:space="preserve">The parties therefore stipulate and agree as follows: </w:t>
      </w:r>
    </w:p>
    <w:p w:rsidR="00E0405F" w:rsidRDefault="004D1634">
      <w:pPr>
        <w:pStyle w:val="Heading2"/>
      </w:pPr>
      <w:r>
        <w:t xml:space="preserve">SCOPE </w:t>
      </w:r>
    </w:p>
    <w:p w:rsidR="00E0405F" w:rsidRDefault="00E54264">
      <w:pPr>
        <w:suppressAutoHyphens/>
        <w:spacing w:line="480" w:lineRule="exact"/>
        <w:rPr>
          <w:szCs w:val="24"/>
        </w:rPr>
      </w:pPr>
      <w:r>
        <w:rPr>
          <w:szCs w:val="24"/>
        </w:rPr>
        <w:tab/>
        <w:t xml:space="preserve">This Agreement </w:t>
      </w:r>
      <w:r w:rsidR="00CB3700">
        <w:rPr>
          <w:szCs w:val="24"/>
        </w:rPr>
        <w:t xml:space="preserve">(which includes and hereby incorporates by reference the above background recitals) </w:t>
      </w:r>
      <w:r>
        <w:rPr>
          <w:szCs w:val="24"/>
        </w:rPr>
        <w:t xml:space="preserve">constitutes the entire agreement between the parties </w:t>
      </w:r>
      <w:r w:rsidR="001F3C19">
        <w:rPr>
          <w:szCs w:val="24"/>
        </w:rPr>
        <w:t xml:space="preserve">as </w:t>
      </w:r>
      <w:r>
        <w:rPr>
          <w:szCs w:val="24"/>
        </w:rPr>
        <w:t>to th</w:t>
      </w:r>
      <w:r w:rsidR="00CA153F">
        <w:rPr>
          <w:szCs w:val="24"/>
        </w:rPr>
        <w:t xml:space="preserve">e </w:t>
      </w:r>
      <w:r w:rsidR="007A6175">
        <w:rPr>
          <w:szCs w:val="24"/>
        </w:rPr>
        <w:t>settlement of this</w:t>
      </w:r>
      <w:r>
        <w:rPr>
          <w:szCs w:val="24"/>
        </w:rPr>
        <w:t xml:space="preserve"> appeal, and settles all issues raised by </w:t>
      </w:r>
      <w:r w:rsidR="00C03D15">
        <w:rPr>
          <w:szCs w:val="24"/>
        </w:rPr>
        <w:t xml:space="preserve">the </w:t>
      </w:r>
      <w:r w:rsidR="00D31C3F">
        <w:rPr>
          <w:szCs w:val="24"/>
        </w:rPr>
        <w:t xml:space="preserve">Yakama Nation </w:t>
      </w:r>
      <w:r>
        <w:rPr>
          <w:szCs w:val="24"/>
        </w:rPr>
        <w:t>in this appeal.</w:t>
      </w:r>
      <w:r w:rsidR="00E92428">
        <w:rPr>
          <w:szCs w:val="24"/>
        </w:rPr>
        <w:t xml:space="preserve">  Provided, however, that the Yakama Nation may terminate this Agreement and resume litigation of this appeal as provided in Sections II(C)(3) or II(C)(4) of this Agreement.  </w:t>
      </w:r>
    </w:p>
    <w:p w:rsidR="00E0405F" w:rsidRDefault="00CB3700">
      <w:pPr>
        <w:pStyle w:val="Heading2"/>
      </w:pPr>
      <w:r>
        <w:t xml:space="preserve">SETTLEMENT TERMS </w:t>
      </w:r>
    </w:p>
    <w:p w:rsidR="00E0405F" w:rsidRDefault="003B34E8" w:rsidP="009E01B3">
      <w:pPr>
        <w:numPr>
          <w:ilvl w:val="0"/>
          <w:numId w:val="3"/>
        </w:numPr>
        <w:suppressAutoHyphens/>
        <w:spacing w:line="480" w:lineRule="exact"/>
        <w:ind w:right="83"/>
        <w:rPr>
          <w:szCs w:val="24"/>
        </w:rPr>
      </w:pPr>
      <w:r>
        <w:rPr>
          <w:szCs w:val="24"/>
        </w:rPr>
        <w:t xml:space="preserve"> </w:t>
      </w:r>
      <w:r w:rsidR="00B6725E">
        <w:rPr>
          <w:szCs w:val="24"/>
        </w:rPr>
        <w:t xml:space="preserve">Kittitas County </w:t>
      </w:r>
      <w:r w:rsidR="002F419C">
        <w:rPr>
          <w:szCs w:val="24"/>
        </w:rPr>
        <w:t>shall</w:t>
      </w:r>
      <w:r w:rsidR="00C10F62">
        <w:rPr>
          <w:szCs w:val="24"/>
        </w:rPr>
        <w:t xml:space="preserve"> take all administrative </w:t>
      </w:r>
      <w:r w:rsidR="009B21E2">
        <w:rPr>
          <w:szCs w:val="24"/>
        </w:rPr>
        <w:t xml:space="preserve">and legislative </w:t>
      </w:r>
      <w:r w:rsidR="00C10F62">
        <w:rPr>
          <w:szCs w:val="24"/>
        </w:rPr>
        <w:t>actions necessary to</w:t>
      </w:r>
      <w:r w:rsidR="00B6725E">
        <w:rPr>
          <w:szCs w:val="24"/>
        </w:rPr>
        <w:t xml:space="preserve"> </w:t>
      </w:r>
      <w:r w:rsidR="00B6725E" w:rsidRPr="008A2F3B">
        <w:rPr>
          <w:szCs w:val="24"/>
        </w:rPr>
        <w:t>propose</w:t>
      </w:r>
      <w:r w:rsidR="009B21E2" w:rsidRPr="008A2F3B">
        <w:rPr>
          <w:szCs w:val="24"/>
        </w:rPr>
        <w:t>,</w:t>
      </w:r>
      <w:r w:rsidR="009B21E2">
        <w:rPr>
          <w:szCs w:val="24"/>
        </w:rPr>
        <w:t xml:space="preserve"> adopt,</w:t>
      </w:r>
      <w:r w:rsidR="00B6725E">
        <w:rPr>
          <w:szCs w:val="24"/>
        </w:rPr>
        <w:t xml:space="preserve"> </w:t>
      </w:r>
      <w:r w:rsidR="00C10F62">
        <w:rPr>
          <w:szCs w:val="24"/>
        </w:rPr>
        <w:t xml:space="preserve">and submit to Ecology for formal approval </w:t>
      </w:r>
      <w:r w:rsidR="00A73469">
        <w:rPr>
          <w:szCs w:val="24"/>
        </w:rPr>
        <w:t xml:space="preserve">the </w:t>
      </w:r>
      <w:r w:rsidR="002F419C">
        <w:rPr>
          <w:szCs w:val="24"/>
        </w:rPr>
        <w:t xml:space="preserve">specific </w:t>
      </w:r>
      <w:r w:rsidR="00B6725E">
        <w:rPr>
          <w:szCs w:val="24"/>
        </w:rPr>
        <w:t xml:space="preserve">amendments to its </w:t>
      </w:r>
      <w:r w:rsidR="000F48C5">
        <w:rPr>
          <w:szCs w:val="24"/>
        </w:rPr>
        <w:t>SMP</w:t>
      </w:r>
      <w:r w:rsidR="00B6725E">
        <w:rPr>
          <w:szCs w:val="24"/>
        </w:rPr>
        <w:t xml:space="preserve"> set forth in Attachment A</w:t>
      </w:r>
      <w:r w:rsidR="000F48C5">
        <w:rPr>
          <w:szCs w:val="24"/>
        </w:rPr>
        <w:t xml:space="preserve"> to this Agreement</w:t>
      </w:r>
      <w:r w:rsidR="008A2F3B">
        <w:rPr>
          <w:szCs w:val="24"/>
        </w:rPr>
        <w:t xml:space="preserve"> (the “</w:t>
      </w:r>
      <w:r w:rsidR="008A2F3B" w:rsidRPr="005661E2">
        <w:rPr>
          <w:b/>
          <w:szCs w:val="24"/>
        </w:rPr>
        <w:t>Proposed Amendments</w:t>
      </w:r>
      <w:r w:rsidR="008A2F3B">
        <w:rPr>
          <w:szCs w:val="24"/>
        </w:rPr>
        <w:t>”)</w:t>
      </w:r>
      <w:r w:rsidR="006C7DC3">
        <w:rPr>
          <w:szCs w:val="24"/>
        </w:rPr>
        <w:t>, subject to changes made in response to public comments</w:t>
      </w:r>
      <w:r w:rsidR="00B6725E">
        <w:rPr>
          <w:szCs w:val="24"/>
        </w:rPr>
        <w:t xml:space="preserve">.  </w:t>
      </w:r>
    </w:p>
    <w:p w:rsidR="00915F84" w:rsidRDefault="00B7528C" w:rsidP="009E01B3">
      <w:pPr>
        <w:numPr>
          <w:ilvl w:val="0"/>
          <w:numId w:val="3"/>
        </w:numPr>
        <w:suppressAutoHyphens/>
        <w:spacing w:line="480" w:lineRule="exact"/>
        <w:ind w:right="83"/>
        <w:rPr>
          <w:szCs w:val="24"/>
        </w:rPr>
      </w:pPr>
      <w:r>
        <w:rPr>
          <w:szCs w:val="24"/>
        </w:rPr>
        <w:t xml:space="preserve">Prior to </w:t>
      </w:r>
      <w:r w:rsidR="00915F84">
        <w:rPr>
          <w:szCs w:val="24"/>
        </w:rPr>
        <w:t xml:space="preserve">the </w:t>
      </w:r>
      <w:r>
        <w:rPr>
          <w:szCs w:val="24"/>
        </w:rPr>
        <w:t xml:space="preserve">finalization of any changes to the Proposed Amendments considered by Kittitas County and Ecology in response to public comments, the parties to this </w:t>
      </w:r>
      <w:r w:rsidR="00915F84">
        <w:rPr>
          <w:szCs w:val="24"/>
        </w:rPr>
        <w:t>Agreement</w:t>
      </w:r>
      <w:r>
        <w:rPr>
          <w:szCs w:val="24"/>
        </w:rPr>
        <w:t xml:space="preserve"> will</w:t>
      </w:r>
      <w:r w:rsidR="00915F84">
        <w:rPr>
          <w:szCs w:val="24"/>
        </w:rPr>
        <w:t xml:space="preserve"> meet to</w:t>
      </w:r>
      <w:r>
        <w:rPr>
          <w:szCs w:val="24"/>
        </w:rPr>
        <w:t xml:space="preserve"> confer and discuss th</w:t>
      </w:r>
      <w:r w:rsidR="00915F84">
        <w:rPr>
          <w:szCs w:val="24"/>
        </w:rPr>
        <w:t>e public comments received, and any recommended</w:t>
      </w:r>
      <w:r>
        <w:rPr>
          <w:szCs w:val="24"/>
        </w:rPr>
        <w:t xml:space="preserve"> </w:t>
      </w:r>
      <w:r w:rsidR="00915F84">
        <w:rPr>
          <w:szCs w:val="24"/>
        </w:rPr>
        <w:t xml:space="preserve">responsive </w:t>
      </w:r>
      <w:r>
        <w:rPr>
          <w:szCs w:val="24"/>
        </w:rPr>
        <w:t>changes</w:t>
      </w:r>
      <w:r w:rsidR="00915F84">
        <w:rPr>
          <w:szCs w:val="24"/>
        </w:rPr>
        <w:t>.  The Parties shall</w:t>
      </w:r>
      <w:r w:rsidR="003816ED">
        <w:rPr>
          <w:szCs w:val="24"/>
        </w:rPr>
        <w:t xml:space="preserve"> attempt to reach agreement on any </w:t>
      </w:r>
      <w:r w:rsidR="00915F84">
        <w:rPr>
          <w:szCs w:val="24"/>
        </w:rPr>
        <w:t xml:space="preserve">such </w:t>
      </w:r>
      <w:r w:rsidR="003816ED">
        <w:rPr>
          <w:szCs w:val="24"/>
        </w:rPr>
        <w:t xml:space="preserve">further changes </w:t>
      </w:r>
      <w:r w:rsidR="00915F84">
        <w:rPr>
          <w:szCs w:val="24"/>
        </w:rPr>
        <w:t xml:space="preserve">to </w:t>
      </w:r>
      <w:r w:rsidR="003816ED">
        <w:rPr>
          <w:szCs w:val="24"/>
        </w:rPr>
        <w:t>the Proposed Amendments</w:t>
      </w:r>
      <w:r w:rsidR="008D6604">
        <w:rPr>
          <w:szCs w:val="24"/>
        </w:rPr>
        <w:t xml:space="preserve">. </w:t>
      </w:r>
      <w:r w:rsidR="00981CB6">
        <w:rPr>
          <w:szCs w:val="24"/>
        </w:rPr>
        <w:t xml:space="preserve"> </w:t>
      </w:r>
      <w:r w:rsidR="008D6604">
        <w:rPr>
          <w:szCs w:val="24"/>
        </w:rPr>
        <w:t>I</w:t>
      </w:r>
      <w:r w:rsidR="002E1C26">
        <w:rPr>
          <w:szCs w:val="24"/>
        </w:rPr>
        <w:t>f mutually agreed to by all Parties, the</w:t>
      </w:r>
      <w:r w:rsidR="006A1DB7">
        <w:rPr>
          <w:szCs w:val="24"/>
        </w:rPr>
        <w:t xml:space="preserve"> changed version shall be the</w:t>
      </w:r>
      <w:r w:rsidR="002E1C26">
        <w:rPr>
          <w:szCs w:val="24"/>
        </w:rPr>
        <w:t xml:space="preserve"> “</w:t>
      </w:r>
      <w:r w:rsidR="002E1C26" w:rsidRPr="005661E2">
        <w:rPr>
          <w:b/>
          <w:szCs w:val="24"/>
        </w:rPr>
        <w:t>Updated Amendments</w:t>
      </w:r>
      <w:r w:rsidR="002E1C26">
        <w:rPr>
          <w:szCs w:val="24"/>
        </w:rPr>
        <w:t>”</w:t>
      </w:r>
      <w:r>
        <w:rPr>
          <w:szCs w:val="24"/>
        </w:rPr>
        <w:t xml:space="preserve">. </w:t>
      </w:r>
      <w:r w:rsidR="00915F84">
        <w:rPr>
          <w:szCs w:val="24"/>
        </w:rPr>
        <w:t xml:space="preserve"> If the Parties cannot reach agreement regarding such changes, the Yakama Nation reserves the right to terminate this agreement and reinitiate litigation pursuant to Sections II(C)(3) or II(C)(4) of this Agreement.</w:t>
      </w:r>
    </w:p>
    <w:p w:rsidR="008A2F3B" w:rsidRPr="008A2F3B" w:rsidRDefault="00836A56" w:rsidP="009E01B3">
      <w:pPr>
        <w:numPr>
          <w:ilvl w:val="0"/>
          <w:numId w:val="3"/>
        </w:numPr>
        <w:suppressAutoHyphens/>
        <w:spacing w:line="480" w:lineRule="exact"/>
        <w:ind w:right="83"/>
        <w:rPr>
          <w:szCs w:val="24"/>
        </w:rPr>
      </w:pPr>
      <w:r>
        <w:rPr>
          <w:szCs w:val="24"/>
        </w:rPr>
        <w:t xml:space="preserve">Within </w:t>
      </w:r>
      <w:r w:rsidR="00915F84">
        <w:rPr>
          <w:szCs w:val="24"/>
        </w:rPr>
        <w:t>forty-five (45)</w:t>
      </w:r>
      <w:r>
        <w:rPr>
          <w:szCs w:val="24"/>
        </w:rPr>
        <w:t xml:space="preserve"> days of the filing of this </w:t>
      </w:r>
      <w:r w:rsidR="0096299A">
        <w:rPr>
          <w:szCs w:val="24"/>
        </w:rPr>
        <w:t>A</w:t>
      </w:r>
      <w:r>
        <w:rPr>
          <w:szCs w:val="24"/>
        </w:rPr>
        <w:t xml:space="preserve">greement with the Board, Kittitas County shall initiate the </w:t>
      </w:r>
      <w:r w:rsidR="00572370">
        <w:rPr>
          <w:szCs w:val="24"/>
        </w:rPr>
        <w:t xml:space="preserve">public process for amending its </w:t>
      </w:r>
      <w:r w:rsidR="000F48C5">
        <w:rPr>
          <w:szCs w:val="24"/>
        </w:rPr>
        <w:t>SMP</w:t>
      </w:r>
      <w:r w:rsidR="00D21CAD">
        <w:rPr>
          <w:szCs w:val="24"/>
        </w:rPr>
        <w:t xml:space="preserve"> </w:t>
      </w:r>
      <w:r w:rsidR="00572370">
        <w:rPr>
          <w:szCs w:val="24"/>
        </w:rPr>
        <w:t xml:space="preserve">under </w:t>
      </w:r>
      <w:r w:rsidR="00A73469">
        <w:rPr>
          <w:szCs w:val="24"/>
        </w:rPr>
        <w:t xml:space="preserve">RCW 90.58.090, </w:t>
      </w:r>
      <w:r w:rsidR="00572370">
        <w:rPr>
          <w:szCs w:val="24"/>
        </w:rPr>
        <w:t>the optional joint review process outlined in WAC 173-26-104</w:t>
      </w:r>
      <w:r w:rsidR="00A73469">
        <w:rPr>
          <w:szCs w:val="24"/>
        </w:rPr>
        <w:t>, and applicable local regulations</w:t>
      </w:r>
      <w:r w:rsidR="00572370">
        <w:rPr>
          <w:szCs w:val="24"/>
        </w:rPr>
        <w:t>.</w:t>
      </w:r>
      <w:r w:rsidR="00D21CAD">
        <w:rPr>
          <w:szCs w:val="24"/>
        </w:rPr>
        <w:t xml:space="preserve">  </w:t>
      </w:r>
    </w:p>
    <w:p w:rsidR="009B21E2" w:rsidRPr="001B3C9D" w:rsidRDefault="008A2F3B" w:rsidP="009E01B3">
      <w:pPr>
        <w:numPr>
          <w:ilvl w:val="0"/>
          <w:numId w:val="3"/>
        </w:numPr>
        <w:suppressAutoHyphens/>
        <w:spacing w:line="480" w:lineRule="exact"/>
        <w:ind w:right="83"/>
        <w:rPr>
          <w:szCs w:val="24"/>
        </w:rPr>
      </w:pPr>
      <w:r>
        <w:rPr>
          <w:szCs w:val="24"/>
        </w:rPr>
        <w:t xml:space="preserve">Following a final approval by Ecology of </w:t>
      </w:r>
      <w:r w:rsidR="002E1C26">
        <w:rPr>
          <w:szCs w:val="24"/>
        </w:rPr>
        <w:t xml:space="preserve">either </w:t>
      </w:r>
      <w:r>
        <w:rPr>
          <w:szCs w:val="24"/>
        </w:rPr>
        <w:t>the Proposed Amendments</w:t>
      </w:r>
      <w:r w:rsidR="00A66E31">
        <w:rPr>
          <w:szCs w:val="24"/>
        </w:rPr>
        <w:t xml:space="preserve"> or </w:t>
      </w:r>
      <w:r w:rsidR="002E1C26">
        <w:rPr>
          <w:szCs w:val="24"/>
        </w:rPr>
        <w:t>the Updated Amendments,</w:t>
      </w:r>
      <w:r>
        <w:rPr>
          <w:szCs w:val="24"/>
        </w:rPr>
        <w:t xml:space="preserve"> the Yakama Nation shall </w:t>
      </w:r>
      <w:r w:rsidR="00CE048F">
        <w:rPr>
          <w:szCs w:val="24"/>
        </w:rPr>
        <w:t xml:space="preserve">provide reasonable </w:t>
      </w:r>
      <w:r>
        <w:rPr>
          <w:szCs w:val="24"/>
        </w:rPr>
        <w:t>assist</w:t>
      </w:r>
      <w:r w:rsidR="00CE048F">
        <w:rPr>
          <w:szCs w:val="24"/>
        </w:rPr>
        <w:t>ance to</w:t>
      </w:r>
      <w:r>
        <w:rPr>
          <w:szCs w:val="24"/>
        </w:rPr>
        <w:t xml:space="preserve"> the County</w:t>
      </w:r>
      <w:r w:rsidR="00CE048F">
        <w:rPr>
          <w:szCs w:val="24"/>
        </w:rPr>
        <w:t>, as requested, in training County</w:t>
      </w:r>
      <w:r w:rsidR="000623B4">
        <w:rPr>
          <w:szCs w:val="24"/>
        </w:rPr>
        <w:t xml:space="preserve"> staff</w:t>
      </w:r>
      <w:r w:rsidR="00CE048F">
        <w:rPr>
          <w:szCs w:val="24"/>
        </w:rPr>
        <w:t xml:space="preserve"> </w:t>
      </w:r>
      <w:r w:rsidR="000623B4">
        <w:rPr>
          <w:szCs w:val="24"/>
        </w:rPr>
        <w:t>on</w:t>
      </w:r>
      <w:r w:rsidR="00CE048F">
        <w:rPr>
          <w:szCs w:val="24"/>
        </w:rPr>
        <w:t xml:space="preserve"> the Proposed Amendments.  </w:t>
      </w:r>
    </w:p>
    <w:p w:rsidR="00E0405F" w:rsidRDefault="00A73469">
      <w:pPr>
        <w:pStyle w:val="Heading2"/>
      </w:pPr>
      <w:r>
        <w:t xml:space="preserve">STAY AND </w:t>
      </w:r>
      <w:r w:rsidR="009B21E2">
        <w:t xml:space="preserve">ANTICIPATED </w:t>
      </w:r>
      <w:r w:rsidR="00E54264">
        <w:t>DISMISSAL OF APPEAL</w:t>
      </w:r>
      <w:r w:rsidR="00102442">
        <w:t>; RESERVATION OF RIGHTS</w:t>
      </w:r>
    </w:p>
    <w:p w:rsidR="00A73469" w:rsidRDefault="00A73469" w:rsidP="009E01B3">
      <w:pPr>
        <w:numPr>
          <w:ilvl w:val="0"/>
          <w:numId w:val="4"/>
        </w:numPr>
        <w:suppressAutoHyphens/>
        <w:spacing w:line="480" w:lineRule="exact"/>
        <w:ind w:right="83"/>
        <w:rPr>
          <w:szCs w:val="24"/>
        </w:rPr>
      </w:pPr>
      <w:r>
        <w:rPr>
          <w:szCs w:val="24"/>
        </w:rPr>
        <w:t xml:space="preserve">Concurrent with the filing of this Agreement with the Board, the parties shall file a </w:t>
      </w:r>
      <w:r w:rsidR="001801B0">
        <w:rPr>
          <w:szCs w:val="24"/>
        </w:rPr>
        <w:t xml:space="preserve">joint </w:t>
      </w:r>
      <w:r>
        <w:rPr>
          <w:szCs w:val="24"/>
        </w:rPr>
        <w:t xml:space="preserve">motion to stay this appeal to allow for the parties’ implementation of this Agreement.  </w:t>
      </w:r>
    </w:p>
    <w:p w:rsidR="00D21CAD" w:rsidRDefault="00DA3015" w:rsidP="009E01B3">
      <w:pPr>
        <w:numPr>
          <w:ilvl w:val="0"/>
          <w:numId w:val="4"/>
        </w:numPr>
        <w:suppressAutoHyphens/>
        <w:spacing w:line="480" w:lineRule="exact"/>
        <w:ind w:right="83"/>
        <w:rPr>
          <w:szCs w:val="24"/>
        </w:rPr>
      </w:pPr>
      <w:r w:rsidRPr="00A73469">
        <w:rPr>
          <w:szCs w:val="24"/>
        </w:rPr>
        <w:t xml:space="preserve">Within forty (40) days </w:t>
      </w:r>
      <w:r w:rsidR="00E9359E">
        <w:rPr>
          <w:szCs w:val="24"/>
        </w:rPr>
        <w:t xml:space="preserve">following </w:t>
      </w:r>
      <w:r w:rsidRPr="00A73469">
        <w:rPr>
          <w:szCs w:val="24"/>
        </w:rPr>
        <w:t xml:space="preserve">Ecology’s </w:t>
      </w:r>
      <w:r w:rsidR="00D21CAD">
        <w:rPr>
          <w:szCs w:val="24"/>
        </w:rPr>
        <w:t xml:space="preserve">final </w:t>
      </w:r>
      <w:r w:rsidRPr="00A73469">
        <w:rPr>
          <w:szCs w:val="24"/>
        </w:rPr>
        <w:t xml:space="preserve">approval of the </w:t>
      </w:r>
      <w:r w:rsidRPr="00A73469">
        <w:rPr>
          <w:color w:val="191919"/>
          <w:sz w:val="23"/>
          <w:szCs w:val="23"/>
        </w:rPr>
        <w:t>SMP</w:t>
      </w:r>
      <w:r w:rsidRPr="00A73469">
        <w:rPr>
          <w:szCs w:val="24"/>
        </w:rPr>
        <w:t xml:space="preserve"> </w:t>
      </w:r>
      <w:r w:rsidR="007D789D">
        <w:rPr>
          <w:szCs w:val="24"/>
        </w:rPr>
        <w:t>Proposed Amendments</w:t>
      </w:r>
      <w:r w:rsidRPr="00A73469">
        <w:rPr>
          <w:szCs w:val="24"/>
        </w:rPr>
        <w:t xml:space="preserve"> attached as Attachment A,</w:t>
      </w:r>
      <w:r w:rsidR="00A66E31">
        <w:rPr>
          <w:szCs w:val="24"/>
        </w:rPr>
        <w:t xml:space="preserve"> or approval by Ecology of </w:t>
      </w:r>
      <w:r w:rsidR="002E1C26">
        <w:rPr>
          <w:szCs w:val="24"/>
        </w:rPr>
        <w:t>the Updated Amendments</w:t>
      </w:r>
      <w:r w:rsidR="00A66E31">
        <w:rPr>
          <w:szCs w:val="24"/>
        </w:rPr>
        <w:t xml:space="preserve"> agreed to by all parties under Section II (B)(2) above,</w:t>
      </w:r>
      <w:r w:rsidRPr="00A73469">
        <w:rPr>
          <w:szCs w:val="24"/>
        </w:rPr>
        <w:t xml:space="preserve"> and </w:t>
      </w:r>
      <w:r w:rsidR="00E9359E">
        <w:rPr>
          <w:szCs w:val="24"/>
        </w:rPr>
        <w:t>upon the condition</w:t>
      </w:r>
      <w:r w:rsidR="00E9359E" w:rsidRPr="00D21CAD">
        <w:rPr>
          <w:szCs w:val="24"/>
        </w:rPr>
        <w:t xml:space="preserve"> </w:t>
      </w:r>
      <w:r w:rsidRPr="00D21CAD">
        <w:rPr>
          <w:szCs w:val="24"/>
        </w:rPr>
        <w:t>that no appeal of the SMP amendment</w:t>
      </w:r>
      <w:r w:rsidR="00E9359E">
        <w:rPr>
          <w:szCs w:val="24"/>
        </w:rPr>
        <w:t xml:space="preserve"> is filed</w:t>
      </w:r>
      <w:r w:rsidRPr="00D21CAD">
        <w:rPr>
          <w:szCs w:val="24"/>
        </w:rPr>
        <w:t xml:space="preserve">, </w:t>
      </w:r>
      <w:r w:rsidR="007D789D">
        <w:rPr>
          <w:szCs w:val="24"/>
        </w:rPr>
        <w:t xml:space="preserve">the </w:t>
      </w:r>
      <w:r w:rsidRPr="00D21CAD">
        <w:rPr>
          <w:szCs w:val="24"/>
        </w:rPr>
        <w:t>County, the Yakama N</w:t>
      </w:r>
      <w:r w:rsidRPr="00CE048F">
        <w:rPr>
          <w:szCs w:val="24"/>
        </w:rPr>
        <w:t xml:space="preserve">ation, and Ecology will promptly </w:t>
      </w:r>
      <w:r w:rsidR="00E9359E">
        <w:rPr>
          <w:szCs w:val="24"/>
        </w:rPr>
        <w:t>submit a joint motion to</w:t>
      </w:r>
      <w:r w:rsidR="00E9359E" w:rsidRPr="00CE048F">
        <w:rPr>
          <w:szCs w:val="24"/>
        </w:rPr>
        <w:t xml:space="preserve"> </w:t>
      </w:r>
      <w:r w:rsidRPr="00CE048F">
        <w:rPr>
          <w:szCs w:val="24"/>
        </w:rPr>
        <w:t xml:space="preserve">the Board to dismiss this appeal. </w:t>
      </w:r>
      <w:r w:rsidR="001F3C19" w:rsidRPr="00CE048F">
        <w:rPr>
          <w:szCs w:val="24"/>
        </w:rPr>
        <w:t xml:space="preserve"> </w:t>
      </w:r>
    </w:p>
    <w:p w:rsidR="00A95293" w:rsidRDefault="00A95293" w:rsidP="009E01B3">
      <w:pPr>
        <w:numPr>
          <w:ilvl w:val="0"/>
          <w:numId w:val="4"/>
        </w:numPr>
        <w:suppressAutoHyphens/>
        <w:spacing w:line="480" w:lineRule="exact"/>
        <w:ind w:right="83"/>
        <w:rPr>
          <w:szCs w:val="24"/>
        </w:rPr>
      </w:pPr>
      <w:r>
        <w:rPr>
          <w:szCs w:val="24"/>
        </w:rPr>
        <w:t>If the County</w:t>
      </w:r>
      <w:r w:rsidR="00A071EC">
        <w:rPr>
          <w:szCs w:val="24"/>
        </w:rPr>
        <w:t>’s adoption</w:t>
      </w:r>
      <w:r>
        <w:rPr>
          <w:szCs w:val="24"/>
        </w:rPr>
        <w:t xml:space="preserve"> </w:t>
      </w:r>
      <w:r w:rsidR="00A071EC">
        <w:rPr>
          <w:szCs w:val="24"/>
        </w:rPr>
        <w:t>and/</w:t>
      </w:r>
      <w:r>
        <w:rPr>
          <w:szCs w:val="24"/>
        </w:rPr>
        <w:t xml:space="preserve">or Ecology’s </w:t>
      </w:r>
      <w:r w:rsidR="00A071EC">
        <w:rPr>
          <w:szCs w:val="24"/>
        </w:rPr>
        <w:t xml:space="preserve">final approval of the </w:t>
      </w:r>
      <w:r>
        <w:rPr>
          <w:szCs w:val="24"/>
        </w:rPr>
        <w:t xml:space="preserve">SMP Proposed Amendments </w:t>
      </w:r>
      <w:r w:rsidR="002E1C26">
        <w:rPr>
          <w:szCs w:val="24"/>
        </w:rPr>
        <w:t xml:space="preserve">or Updated Amendments </w:t>
      </w:r>
      <w:r w:rsidR="00A071EC">
        <w:rPr>
          <w:szCs w:val="24"/>
        </w:rPr>
        <w:t>is</w:t>
      </w:r>
      <w:r>
        <w:rPr>
          <w:szCs w:val="24"/>
        </w:rPr>
        <w:t xml:space="preserve"> appealed, and such appeal </w:t>
      </w:r>
      <w:r w:rsidR="00A071EC">
        <w:rPr>
          <w:szCs w:val="24"/>
        </w:rPr>
        <w:t xml:space="preserve">ultimately prevents the </w:t>
      </w:r>
      <w:r w:rsidR="002E1C26">
        <w:rPr>
          <w:szCs w:val="24"/>
        </w:rPr>
        <w:t>approved amendments</w:t>
      </w:r>
      <w:r>
        <w:rPr>
          <w:szCs w:val="24"/>
        </w:rPr>
        <w:t xml:space="preserve"> </w:t>
      </w:r>
      <w:r w:rsidR="00A071EC">
        <w:rPr>
          <w:szCs w:val="24"/>
        </w:rPr>
        <w:t>from taking effect</w:t>
      </w:r>
      <w:r>
        <w:rPr>
          <w:szCs w:val="24"/>
        </w:rPr>
        <w:t xml:space="preserve">, the Yakama </w:t>
      </w:r>
      <w:r w:rsidRPr="00D21CAD">
        <w:rPr>
          <w:szCs w:val="24"/>
        </w:rPr>
        <w:t>Nation reserves the right to terminate this Agreement and to resume litigation of</w:t>
      </w:r>
      <w:r>
        <w:rPr>
          <w:szCs w:val="24"/>
        </w:rPr>
        <w:t xml:space="preserve"> </w:t>
      </w:r>
      <w:r w:rsidR="007A6175">
        <w:rPr>
          <w:szCs w:val="24"/>
        </w:rPr>
        <w:t>this</w:t>
      </w:r>
      <w:r w:rsidRPr="000623B4">
        <w:rPr>
          <w:szCs w:val="24"/>
        </w:rPr>
        <w:t xml:space="preserve"> appeal.</w:t>
      </w:r>
      <w:r w:rsidR="000F48C5">
        <w:rPr>
          <w:szCs w:val="24"/>
        </w:rPr>
        <w:t xml:space="preserve">  However, if the appeal ultimately fails or otherwise does not prevent the Proposed Amendments</w:t>
      </w:r>
      <w:r w:rsidR="006A1DB7">
        <w:rPr>
          <w:szCs w:val="24"/>
        </w:rPr>
        <w:t xml:space="preserve"> or Updated Amendments</w:t>
      </w:r>
      <w:r w:rsidR="000F48C5">
        <w:rPr>
          <w:szCs w:val="24"/>
        </w:rPr>
        <w:t xml:space="preserve"> from taking effect, then the </w:t>
      </w:r>
      <w:r w:rsidR="000F48C5" w:rsidRPr="00D21CAD">
        <w:rPr>
          <w:szCs w:val="24"/>
        </w:rPr>
        <w:t>County, the Yakama N</w:t>
      </w:r>
      <w:r w:rsidR="000F48C5" w:rsidRPr="00CE048F">
        <w:rPr>
          <w:szCs w:val="24"/>
        </w:rPr>
        <w:t xml:space="preserve">ation, and Ecology will promptly </w:t>
      </w:r>
      <w:r w:rsidR="000F48C5">
        <w:rPr>
          <w:szCs w:val="24"/>
        </w:rPr>
        <w:t>submit a joint motion to</w:t>
      </w:r>
      <w:r w:rsidR="000F48C5" w:rsidRPr="00CE048F">
        <w:rPr>
          <w:szCs w:val="24"/>
        </w:rPr>
        <w:t xml:space="preserve"> </w:t>
      </w:r>
      <w:r w:rsidR="007A6175">
        <w:rPr>
          <w:szCs w:val="24"/>
        </w:rPr>
        <w:t>the Board to dismiss</w:t>
      </w:r>
      <w:r w:rsidR="000F48C5" w:rsidRPr="00CE048F">
        <w:rPr>
          <w:szCs w:val="24"/>
        </w:rPr>
        <w:t xml:space="preserve"> </w:t>
      </w:r>
      <w:r w:rsidR="007A6175">
        <w:rPr>
          <w:szCs w:val="24"/>
        </w:rPr>
        <w:t>this</w:t>
      </w:r>
      <w:r w:rsidR="000F48C5">
        <w:rPr>
          <w:szCs w:val="24"/>
        </w:rPr>
        <w:t xml:space="preserve"> </w:t>
      </w:r>
      <w:r w:rsidR="000F48C5" w:rsidRPr="00CE048F">
        <w:rPr>
          <w:szCs w:val="24"/>
        </w:rPr>
        <w:t>appeal</w:t>
      </w:r>
      <w:r w:rsidR="000F48C5">
        <w:rPr>
          <w:szCs w:val="24"/>
        </w:rPr>
        <w:t xml:space="preserve">.  </w:t>
      </w:r>
    </w:p>
    <w:p w:rsidR="00A73469" w:rsidRDefault="00DA3015" w:rsidP="009E01B3">
      <w:pPr>
        <w:numPr>
          <w:ilvl w:val="0"/>
          <w:numId w:val="4"/>
        </w:numPr>
        <w:suppressAutoHyphens/>
        <w:spacing w:line="480" w:lineRule="exact"/>
        <w:ind w:right="83"/>
        <w:rPr>
          <w:szCs w:val="24"/>
        </w:rPr>
      </w:pPr>
      <w:r w:rsidRPr="00D21CAD">
        <w:rPr>
          <w:szCs w:val="24"/>
        </w:rPr>
        <w:t xml:space="preserve">In the event that Ecology does not </w:t>
      </w:r>
      <w:r w:rsidR="007D789D">
        <w:rPr>
          <w:szCs w:val="24"/>
        </w:rPr>
        <w:t xml:space="preserve">issue a final </w:t>
      </w:r>
      <w:r w:rsidRPr="00D21CAD">
        <w:rPr>
          <w:szCs w:val="24"/>
        </w:rPr>
        <w:t>approv</w:t>
      </w:r>
      <w:r w:rsidR="007D789D">
        <w:rPr>
          <w:szCs w:val="24"/>
        </w:rPr>
        <w:t>al of</w:t>
      </w:r>
      <w:r w:rsidRPr="00D21CAD">
        <w:rPr>
          <w:szCs w:val="24"/>
        </w:rPr>
        <w:t xml:space="preserve"> </w:t>
      </w:r>
      <w:r w:rsidR="00296FD0">
        <w:rPr>
          <w:szCs w:val="24"/>
        </w:rPr>
        <w:t>the</w:t>
      </w:r>
      <w:r w:rsidRPr="00D21CAD">
        <w:rPr>
          <w:szCs w:val="24"/>
        </w:rPr>
        <w:t xml:space="preserve"> SMP </w:t>
      </w:r>
      <w:r w:rsidR="00296FD0">
        <w:rPr>
          <w:szCs w:val="24"/>
        </w:rPr>
        <w:t xml:space="preserve">Proposed Amendments </w:t>
      </w:r>
      <w:r w:rsidR="002E1C26">
        <w:rPr>
          <w:szCs w:val="24"/>
        </w:rPr>
        <w:t xml:space="preserve">or Updated Amendments </w:t>
      </w:r>
      <w:r w:rsidR="007D789D">
        <w:rPr>
          <w:szCs w:val="24"/>
        </w:rPr>
        <w:t xml:space="preserve">within </w:t>
      </w:r>
      <w:r w:rsidR="00E9359E">
        <w:rPr>
          <w:szCs w:val="24"/>
        </w:rPr>
        <w:t>nine (9) months</w:t>
      </w:r>
      <w:r w:rsidR="007D789D">
        <w:rPr>
          <w:szCs w:val="24"/>
        </w:rPr>
        <w:t xml:space="preserve"> from the date this Settlement Agreement is filed with the Board</w:t>
      </w:r>
      <w:r w:rsidRPr="00D21CAD">
        <w:rPr>
          <w:szCs w:val="24"/>
        </w:rPr>
        <w:t>, the Yakama Nation reserves the right to terminate this Agreement and to resume litigation of t</w:t>
      </w:r>
      <w:r w:rsidRPr="000623B4">
        <w:rPr>
          <w:szCs w:val="24"/>
        </w:rPr>
        <w:t>his appeal.</w:t>
      </w:r>
    </w:p>
    <w:p w:rsidR="00E0405F" w:rsidRDefault="00E54264">
      <w:pPr>
        <w:pStyle w:val="Heading2"/>
      </w:pPr>
      <w:r>
        <w:t xml:space="preserve">SIGNATORIES AUTHORIZED  </w:t>
      </w:r>
    </w:p>
    <w:p w:rsidR="00E0405F" w:rsidRDefault="00E54264">
      <w:pPr>
        <w:spacing w:line="480" w:lineRule="exact"/>
        <w:rPr>
          <w:szCs w:val="24"/>
        </w:rPr>
      </w:pPr>
      <w:r>
        <w:rPr>
          <w:szCs w:val="24"/>
        </w:rPr>
        <w:tab/>
        <w:t xml:space="preserve">The undersigned representatives for </w:t>
      </w:r>
      <w:r w:rsidR="003B34E8">
        <w:rPr>
          <w:szCs w:val="24"/>
        </w:rPr>
        <w:t xml:space="preserve">Kittitas County, </w:t>
      </w:r>
      <w:r>
        <w:rPr>
          <w:szCs w:val="24"/>
        </w:rPr>
        <w:t>Ecology</w:t>
      </w:r>
      <w:r w:rsidR="003B34E8">
        <w:rPr>
          <w:szCs w:val="24"/>
        </w:rPr>
        <w:t>,</w:t>
      </w:r>
      <w:r>
        <w:rPr>
          <w:szCs w:val="24"/>
        </w:rPr>
        <w:t xml:space="preserve"> and </w:t>
      </w:r>
      <w:r w:rsidR="003B34E8">
        <w:rPr>
          <w:szCs w:val="24"/>
        </w:rPr>
        <w:t>Yakama Nation</w:t>
      </w:r>
      <w:r>
        <w:rPr>
          <w:szCs w:val="24"/>
        </w:rPr>
        <w:t xml:space="preserve"> certify that they are fully authorized by the party whom they represent to enter into the terms and conditions of this Agreement and to legally bind such party thereto. </w:t>
      </w:r>
    </w:p>
    <w:p w:rsidR="00E0405F" w:rsidRDefault="00E54264">
      <w:pPr>
        <w:pStyle w:val="Heading2"/>
      </w:pPr>
      <w:r>
        <w:t xml:space="preserve">EXECUTION  </w:t>
      </w:r>
    </w:p>
    <w:p w:rsidR="00E0405F" w:rsidRDefault="00E54264">
      <w:pPr>
        <w:spacing w:line="480" w:lineRule="exact"/>
        <w:rPr>
          <w:szCs w:val="24"/>
        </w:rPr>
      </w:pPr>
      <w:r>
        <w:rPr>
          <w:szCs w:val="24"/>
        </w:rPr>
        <w:tab/>
        <w:t>This document may be executed in counterparts and may be executed by facsimile and/or electronically, and each executed counterpart shall have the same force and effect as the original instrument.</w:t>
      </w:r>
    </w:p>
    <w:p w:rsidR="001F3C19" w:rsidRDefault="001F3C19">
      <w:pPr>
        <w:spacing w:line="480" w:lineRule="exact"/>
        <w:rPr>
          <w:szCs w:val="24"/>
        </w:rPr>
      </w:pPr>
    </w:p>
    <w:p w:rsidR="00E9359E" w:rsidRDefault="00E9359E">
      <w:pPr>
        <w:spacing w:line="480" w:lineRule="exact"/>
        <w:rPr>
          <w:szCs w:val="24"/>
        </w:rPr>
      </w:pPr>
      <w:r>
        <w:rPr>
          <w:szCs w:val="24"/>
        </w:rPr>
        <w:t>[Signature page(s) follow.]</w:t>
      </w:r>
    </w:p>
    <w:p w:rsidR="00E9359E" w:rsidRDefault="00E9359E">
      <w:pPr>
        <w:spacing w:line="480" w:lineRule="exact"/>
        <w:rPr>
          <w:szCs w:val="24"/>
        </w:rPr>
      </w:pPr>
    </w:p>
    <w:p w:rsidR="00E9359E" w:rsidRDefault="00E9359E">
      <w:pPr>
        <w:spacing w:line="480" w:lineRule="exact"/>
        <w:rPr>
          <w:szCs w:val="24"/>
        </w:rPr>
      </w:pPr>
    </w:p>
    <w:p w:rsidR="00E9359E" w:rsidRDefault="00E9359E">
      <w:pPr>
        <w:spacing w:line="480" w:lineRule="exact"/>
        <w:rPr>
          <w:szCs w:val="24"/>
        </w:rPr>
      </w:pPr>
    </w:p>
    <w:p w:rsidR="00E9359E" w:rsidRDefault="00E9359E">
      <w:pPr>
        <w:spacing w:line="480" w:lineRule="exact"/>
        <w:rPr>
          <w:szCs w:val="24"/>
        </w:rPr>
      </w:pPr>
    </w:p>
    <w:p w:rsidR="00E9359E" w:rsidRDefault="00E9359E">
      <w:pPr>
        <w:spacing w:line="480" w:lineRule="exact"/>
        <w:rPr>
          <w:szCs w:val="24"/>
        </w:rPr>
      </w:pPr>
    </w:p>
    <w:p w:rsidR="00E9359E" w:rsidRDefault="00E9359E">
      <w:pPr>
        <w:spacing w:line="480" w:lineRule="exact"/>
        <w:rPr>
          <w:szCs w:val="24"/>
        </w:rPr>
      </w:pPr>
    </w:p>
    <w:p w:rsidR="00E83D8A" w:rsidRDefault="00E83D8A">
      <w:pPr>
        <w:spacing w:line="240" w:lineRule="auto"/>
        <w:rPr>
          <w:szCs w:val="24"/>
        </w:rPr>
      </w:pPr>
      <w:r>
        <w:rPr>
          <w:szCs w:val="24"/>
        </w:rPr>
        <w:br w:type="page"/>
      </w:r>
    </w:p>
    <w:p w:rsidR="009C7536" w:rsidRDefault="009C7536" w:rsidP="009C7536">
      <w:pPr>
        <w:spacing w:line="240" w:lineRule="auto"/>
        <w:rPr>
          <w:szCs w:val="24"/>
        </w:rPr>
      </w:pPr>
    </w:p>
    <w:p w:rsidR="00E0405F" w:rsidRPr="00C03D15" w:rsidRDefault="00E54264">
      <w:pPr>
        <w:tabs>
          <w:tab w:val="left" w:pos="3600"/>
          <w:tab w:val="left" w:pos="5040"/>
        </w:tabs>
        <w:jc w:val="both"/>
        <w:rPr>
          <w:b/>
          <w:szCs w:val="24"/>
        </w:rPr>
      </w:pPr>
      <w:r w:rsidRPr="00C03D15">
        <w:rPr>
          <w:b/>
          <w:szCs w:val="24"/>
        </w:rPr>
        <w:t>STATE OF WASHINGTON</w:t>
      </w:r>
      <w:r w:rsidRPr="00C03D15">
        <w:rPr>
          <w:b/>
          <w:szCs w:val="24"/>
        </w:rPr>
        <w:tab/>
      </w:r>
      <w:r w:rsidRPr="00C03D15">
        <w:rPr>
          <w:b/>
          <w:szCs w:val="24"/>
        </w:rPr>
        <w:tab/>
      </w:r>
      <w:r w:rsidR="001741D0" w:rsidRPr="00C03D15">
        <w:rPr>
          <w:b/>
          <w:szCs w:val="24"/>
        </w:rPr>
        <w:t>CONFEDERATED TRIBES AND</w:t>
      </w:r>
    </w:p>
    <w:p w:rsidR="00E0405F" w:rsidRPr="00C03D15" w:rsidRDefault="00E54264">
      <w:pPr>
        <w:tabs>
          <w:tab w:val="left" w:pos="3600"/>
          <w:tab w:val="left" w:pos="5040"/>
        </w:tabs>
        <w:jc w:val="both"/>
        <w:rPr>
          <w:b/>
          <w:szCs w:val="24"/>
        </w:rPr>
      </w:pPr>
      <w:r w:rsidRPr="00C03D15">
        <w:rPr>
          <w:b/>
          <w:szCs w:val="24"/>
        </w:rPr>
        <w:t>DEPARTMENT OF ECOLOGY</w:t>
      </w:r>
      <w:r w:rsidR="001741D0">
        <w:rPr>
          <w:szCs w:val="24"/>
        </w:rPr>
        <w:tab/>
      </w:r>
      <w:r w:rsidR="001741D0">
        <w:rPr>
          <w:szCs w:val="24"/>
        </w:rPr>
        <w:tab/>
      </w:r>
      <w:r w:rsidR="001741D0" w:rsidRPr="00C03D15">
        <w:rPr>
          <w:b/>
          <w:szCs w:val="24"/>
        </w:rPr>
        <w:t>BANDS OF THE YAKAMA NATION</w:t>
      </w:r>
    </w:p>
    <w:p w:rsidR="00E0405F" w:rsidRDefault="00E0405F">
      <w:pPr>
        <w:tabs>
          <w:tab w:val="left" w:pos="3600"/>
          <w:tab w:val="left" w:pos="5040"/>
        </w:tabs>
        <w:jc w:val="both"/>
        <w:rPr>
          <w:szCs w:val="24"/>
        </w:rPr>
      </w:pPr>
    </w:p>
    <w:p w:rsidR="00E0405F" w:rsidRDefault="00E0405F">
      <w:pPr>
        <w:tabs>
          <w:tab w:val="left" w:pos="3600"/>
          <w:tab w:val="left" w:pos="5040"/>
        </w:tabs>
        <w:jc w:val="both"/>
        <w:rPr>
          <w:szCs w:val="24"/>
        </w:rPr>
      </w:pPr>
    </w:p>
    <w:p w:rsidR="00E0405F" w:rsidRDefault="00E54264">
      <w:pPr>
        <w:tabs>
          <w:tab w:val="left" w:pos="3960"/>
          <w:tab w:val="left" w:pos="5040"/>
          <w:tab w:val="left" w:pos="8820"/>
        </w:tabs>
        <w:jc w:val="both"/>
        <w:rPr>
          <w:szCs w:val="24"/>
          <w:u w:val="single"/>
        </w:rPr>
      </w:pPr>
      <w:r>
        <w:rPr>
          <w:szCs w:val="24"/>
          <w:u w:val="single"/>
        </w:rPr>
        <w:tab/>
      </w:r>
      <w:r>
        <w:rPr>
          <w:szCs w:val="24"/>
        </w:rPr>
        <w:tab/>
      </w:r>
      <w:r>
        <w:rPr>
          <w:szCs w:val="24"/>
          <w:u w:val="single"/>
        </w:rPr>
        <w:tab/>
      </w:r>
    </w:p>
    <w:p w:rsidR="00F306C8" w:rsidRDefault="003B34E8">
      <w:pPr>
        <w:tabs>
          <w:tab w:val="left" w:pos="3960"/>
          <w:tab w:val="left" w:pos="5040"/>
          <w:tab w:val="left" w:pos="8820"/>
        </w:tabs>
        <w:jc w:val="both"/>
        <w:rPr>
          <w:szCs w:val="24"/>
        </w:rPr>
      </w:pPr>
      <w:r>
        <w:rPr>
          <w:szCs w:val="24"/>
        </w:rPr>
        <w:t>Gordon White</w:t>
      </w:r>
      <w:r w:rsidR="00E54264">
        <w:rPr>
          <w:szCs w:val="24"/>
        </w:rPr>
        <w:tab/>
      </w:r>
      <w:r w:rsidR="00E54264">
        <w:rPr>
          <w:szCs w:val="24"/>
        </w:rPr>
        <w:tab/>
      </w:r>
      <w:r w:rsidR="001741D0">
        <w:rPr>
          <w:szCs w:val="24"/>
        </w:rPr>
        <w:t>JoDe Goudy</w:t>
      </w:r>
      <w:r w:rsidR="00E9359E">
        <w:rPr>
          <w:szCs w:val="24"/>
        </w:rPr>
        <w:t>, Chairman</w:t>
      </w:r>
    </w:p>
    <w:p w:rsidR="00E0405F" w:rsidRDefault="001741D0">
      <w:pPr>
        <w:tabs>
          <w:tab w:val="left" w:pos="3960"/>
          <w:tab w:val="left" w:pos="5040"/>
          <w:tab w:val="left" w:pos="8820"/>
        </w:tabs>
        <w:jc w:val="both"/>
        <w:rPr>
          <w:szCs w:val="24"/>
        </w:rPr>
      </w:pPr>
      <w:proofErr w:type="spellStart"/>
      <w:proofErr w:type="gramStart"/>
      <w:r>
        <w:rPr>
          <w:szCs w:val="24"/>
        </w:rPr>
        <w:t>Shorelands</w:t>
      </w:r>
      <w:proofErr w:type="spellEnd"/>
      <w:r>
        <w:rPr>
          <w:szCs w:val="24"/>
        </w:rPr>
        <w:t xml:space="preserve"> &amp; </w:t>
      </w:r>
      <w:proofErr w:type="spellStart"/>
      <w:r>
        <w:rPr>
          <w:szCs w:val="24"/>
        </w:rPr>
        <w:t>Envtl</w:t>
      </w:r>
      <w:proofErr w:type="spellEnd"/>
      <w:r>
        <w:rPr>
          <w:szCs w:val="24"/>
        </w:rPr>
        <w:t>.</w:t>
      </w:r>
      <w:proofErr w:type="gramEnd"/>
      <w:r>
        <w:rPr>
          <w:szCs w:val="24"/>
        </w:rPr>
        <w:t xml:space="preserve"> Assistance </w:t>
      </w:r>
      <w:r w:rsidR="00E54264">
        <w:rPr>
          <w:szCs w:val="24"/>
        </w:rPr>
        <w:t>Manager</w:t>
      </w:r>
      <w:r w:rsidR="00E54264">
        <w:rPr>
          <w:szCs w:val="24"/>
        </w:rPr>
        <w:tab/>
      </w:r>
      <w:r w:rsidR="00E54264">
        <w:rPr>
          <w:szCs w:val="24"/>
        </w:rPr>
        <w:tab/>
      </w:r>
      <w:r>
        <w:rPr>
          <w:szCs w:val="24"/>
        </w:rPr>
        <w:t>Yakama Nation</w:t>
      </w:r>
      <w:r w:rsidR="0028028A">
        <w:rPr>
          <w:szCs w:val="24"/>
        </w:rPr>
        <w:t xml:space="preserve"> Tribal Council</w:t>
      </w:r>
      <w:r w:rsidR="00F306C8">
        <w:rPr>
          <w:szCs w:val="24"/>
        </w:rPr>
        <w:t xml:space="preserve"> </w:t>
      </w:r>
    </w:p>
    <w:p w:rsidR="009C7536" w:rsidRDefault="009C7536">
      <w:pPr>
        <w:tabs>
          <w:tab w:val="left" w:pos="3960"/>
          <w:tab w:val="left" w:pos="5040"/>
          <w:tab w:val="left" w:pos="8820"/>
        </w:tabs>
        <w:jc w:val="both"/>
        <w:rPr>
          <w:szCs w:val="24"/>
        </w:rPr>
      </w:pPr>
    </w:p>
    <w:p w:rsidR="00E0405F" w:rsidRDefault="00E54264">
      <w:pPr>
        <w:tabs>
          <w:tab w:val="left" w:pos="3960"/>
          <w:tab w:val="left" w:pos="5040"/>
          <w:tab w:val="left" w:pos="8820"/>
        </w:tabs>
        <w:jc w:val="both"/>
        <w:rPr>
          <w:szCs w:val="24"/>
          <w:u w:val="single"/>
        </w:rPr>
      </w:pPr>
      <w:r>
        <w:rPr>
          <w:szCs w:val="24"/>
        </w:rPr>
        <w:t xml:space="preserve">Dated: </w:t>
      </w:r>
      <w:r>
        <w:rPr>
          <w:szCs w:val="24"/>
          <w:u w:val="single"/>
        </w:rPr>
        <w:tab/>
      </w:r>
      <w:r>
        <w:rPr>
          <w:szCs w:val="24"/>
        </w:rPr>
        <w:tab/>
        <w:t xml:space="preserve">Dated: </w:t>
      </w:r>
      <w:r>
        <w:rPr>
          <w:szCs w:val="24"/>
          <w:u w:val="single"/>
        </w:rPr>
        <w:tab/>
      </w:r>
    </w:p>
    <w:p w:rsidR="009C7536" w:rsidRDefault="009C7536">
      <w:pPr>
        <w:tabs>
          <w:tab w:val="left" w:pos="3960"/>
          <w:tab w:val="left" w:pos="5040"/>
          <w:tab w:val="left" w:pos="8820"/>
        </w:tabs>
        <w:jc w:val="both"/>
        <w:rPr>
          <w:szCs w:val="24"/>
          <w:u w:val="single"/>
        </w:rPr>
      </w:pPr>
    </w:p>
    <w:p w:rsidR="009C7536" w:rsidRDefault="009C7536">
      <w:pPr>
        <w:tabs>
          <w:tab w:val="left" w:pos="3960"/>
          <w:tab w:val="left" w:pos="5040"/>
          <w:tab w:val="left" w:pos="8820"/>
        </w:tabs>
        <w:jc w:val="both"/>
        <w:rPr>
          <w:szCs w:val="24"/>
          <w:u w:val="single"/>
        </w:rPr>
      </w:pPr>
    </w:p>
    <w:p w:rsidR="009C7536" w:rsidRDefault="009C7536">
      <w:pPr>
        <w:tabs>
          <w:tab w:val="left" w:pos="3960"/>
          <w:tab w:val="left" w:pos="5040"/>
          <w:tab w:val="left" w:pos="8820"/>
        </w:tabs>
        <w:jc w:val="both"/>
        <w:rPr>
          <w:szCs w:val="24"/>
          <w:u w:val="single"/>
        </w:rPr>
      </w:pPr>
    </w:p>
    <w:p w:rsidR="00E0405F" w:rsidRDefault="00E54264">
      <w:pPr>
        <w:tabs>
          <w:tab w:val="left" w:pos="3960"/>
          <w:tab w:val="left" w:pos="5040"/>
          <w:tab w:val="left" w:pos="8820"/>
        </w:tabs>
        <w:jc w:val="both"/>
        <w:rPr>
          <w:szCs w:val="24"/>
        </w:rPr>
      </w:pPr>
      <w:bookmarkStart w:id="8" w:name="OLE_LINK3"/>
      <w:r>
        <w:rPr>
          <w:szCs w:val="24"/>
        </w:rPr>
        <w:t>ROBERT W. FERGUSON</w:t>
      </w:r>
      <w:r>
        <w:rPr>
          <w:szCs w:val="24"/>
        </w:rPr>
        <w:tab/>
      </w:r>
      <w:r>
        <w:rPr>
          <w:szCs w:val="24"/>
        </w:rPr>
        <w:tab/>
      </w:r>
      <w:r w:rsidR="00F17F6A">
        <w:rPr>
          <w:szCs w:val="24"/>
        </w:rPr>
        <w:t xml:space="preserve">YAKAMA NATION OFFICE </w:t>
      </w:r>
      <w:proofErr w:type="gramStart"/>
      <w:r w:rsidR="00F17F6A">
        <w:rPr>
          <w:szCs w:val="24"/>
        </w:rPr>
        <w:t>OF</w:t>
      </w:r>
      <w:proofErr w:type="gramEnd"/>
    </w:p>
    <w:p w:rsidR="00E0405F" w:rsidRDefault="00E54264">
      <w:pPr>
        <w:tabs>
          <w:tab w:val="left" w:pos="3960"/>
          <w:tab w:val="left" w:pos="5040"/>
          <w:tab w:val="left" w:pos="8820"/>
        </w:tabs>
        <w:jc w:val="both"/>
        <w:rPr>
          <w:szCs w:val="24"/>
        </w:rPr>
      </w:pPr>
      <w:r>
        <w:rPr>
          <w:szCs w:val="24"/>
        </w:rPr>
        <w:t>Attorney General</w:t>
      </w:r>
      <w:r w:rsidR="00F17F6A">
        <w:rPr>
          <w:szCs w:val="24"/>
        </w:rPr>
        <w:tab/>
      </w:r>
      <w:r w:rsidR="00F17F6A">
        <w:rPr>
          <w:szCs w:val="24"/>
        </w:rPr>
        <w:tab/>
        <w:t>LEGAL COUNSEL</w:t>
      </w:r>
    </w:p>
    <w:p w:rsidR="00E0405F" w:rsidRDefault="00E0405F">
      <w:pPr>
        <w:tabs>
          <w:tab w:val="left" w:pos="3960"/>
          <w:tab w:val="left" w:pos="5040"/>
          <w:tab w:val="left" w:pos="8820"/>
        </w:tabs>
        <w:jc w:val="both"/>
        <w:rPr>
          <w:szCs w:val="24"/>
        </w:rPr>
      </w:pPr>
    </w:p>
    <w:p w:rsidR="00F17F6A" w:rsidRDefault="00F17F6A">
      <w:pPr>
        <w:tabs>
          <w:tab w:val="left" w:pos="3960"/>
          <w:tab w:val="left" w:pos="5040"/>
          <w:tab w:val="left" w:pos="8820"/>
        </w:tabs>
        <w:jc w:val="both"/>
        <w:rPr>
          <w:szCs w:val="24"/>
        </w:rPr>
      </w:pPr>
    </w:p>
    <w:p w:rsidR="00E0405F" w:rsidRDefault="00E54264">
      <w:pPr>
        <w:tabs>
          <w:tab w:val="left" w:pos="3960"/>
          <w:tab w:val="left" w:pos="5040"/>
          <w:tab w:val="left" w:pos="8820"/>
        </w:tabs>
        <w:jc w:val="both"/>
        <w:rPr>
          <w:szCs w:val="24"/>
        </w:rPr>
      </w:pPr>
      <w:r>
        <w:rPr>
          <w:szCs w:val="24"/>
          <w:u w:val="single"/>
        </w:rPr>
        <w:tab/>
      </w:r>
      <w:r>
        <w:rPr>
          <w:szCs w:val="24"/>
        </w:rPr>
        <w:tab/>
      </w:r>
      <w:r>
        <w:rPr>
          <w:szCs w:val="24"/>
          <w:u w:val="single"/>
        </w:rPr>
        <w:tab/>
      </w:r>
    </w:p>
    <w:p w:rsidR="00E0405F" w:rsidRDefault="00E54264">
      <w:pPr>
        <w:tabs>
          <w:tab w:val="left" w:pos="3960"/>
          <w:tab w:val="left" w:pos="5040"/>
          <w:tab w:val="left" w:pos="8820"/>
        </w:tabs>
        <w:jc w:val="both"/>
        <w:rPr>
          <w:szCs w:val="24"/>
        </w:rPr>
      </w:pPr>
      <w:r>
        <w:rPr>
          <w:szCs w:val="24"/>
        </w:rPr>
        <w:t>Christopher H. Reitz</w:t>
      </w:r>
      <w:r w:rsidR="00FF62A5">
        <w:rPr>
          <w:szCs w:val="24"/>
        </w:rPr>
        <w:t xml:space="preserve">, </w:t>
      </w:r>
      <w:r w:rsidR="00FF62A5">
        <w:t>WSBA #45566</w:t>
      </w:r>
      <w:r>
        <w:rPr>
          <w:szCs w:val="24"/>
        </w:rPr>
        <w:tab/>
      </w:r>
      <w:r>
        <w:rPr>
          <w:szCs w:val="24"/>
        </w:rPr>
        <w:tab/>
      </w:r>
      <w:r w:rsidR="00F17F6A">
        <w:rPr>
          <w:szCs w:val="24"/>
        </w:rPr>
        <w:t>Kathryn E. Marckworth</w:t>
      </w:r>
      <w:r w:rsidR="00E9359E">
        <w:rPr>
          <w:szCs w:val="24"/>
        </w:rPr>
        <w:t>, WSBA # 46964</w:t>
      </w:r>
    </w:p>
    <w:p w:rsidR="00E0405F" w:rsidRDefault="00E54264">
      <w:pPr>
        <w:tabs>
          <w:tab w:val="left" w:pos="3960"/>
          <w:tab w:val="left" w:pos="5040"/>
          <w:tab w:val="left" w:pos="8820"/>
        </w:tabs>
        <w:jc w:val="both"/>
        <w:rPr>
          <w:szCs w:val="24"/>
        </w:rPr>
      </w:pPr>
      <w:r>
        <w:rPr>
          <w:szCs w:val="24"/>
        </w:rPr>
        <w:t>Assistant</w:t>
      </w:r>
      <w:r w:rsidR="00F17F6A">
        <w:rPr>
          <w:szCs w:val="24"/>
        </w:rPr>
        <w:t xml:space="preserve"> Attorney General</w:t>
      </w:r>
      <w:r w:rsidR="00F17F6A">
        <w:rPr>
          <w:szCs w:val="24"/>
        </w:rPr>
        <w:tab/>
      </w:r>
      <w:r w:rsidR="00F17F6A">
        <w:rPr>
          <w:szCs w:val="24"/>
        </w:rPr>
        <w:tab/>
        <w:t xml:space="preserve">Ethan </w:t>
      </w:r>
      <w:r w:rsidR="00E9359E">
        <w:rPr>
          <w:szCs w:val="24"/>
        </w:rPr>
        <w:t xml:space="preserve">A. </w:t>
      </w:r>
      <w:r w:rsidR="00F17F6A">
        <w:rPr>
          <w:szCs w:val="24"/>
        </w:rPr>
        <w:t>Jones</w:t>
      </w:r>
      <w:r w:rsidR="00E9359E">
        <w:rPr>
          <w:szCs w:val="24"/>
        </w:rPr>
        <w:t>, WSBA # 46911</w:t>
      </w:r>
    </w:p>
    <w:p w:rsidR="00E0405F" w:rsidRDefault="00E54264">
      <w:pPr>
        <w:tabs>
          <w:tab w:val="left" w:pos="3960"/>
          <w:tab w:val="left" w:pos="5040"/>
          <w:tab w:val="left" w:pos="8820"/>
        </w:tabs>
        <w:jc w:val="both"/>
        <w:rPr>
          <w:szCs w:val="24"/>
        </w:rPr>
      </w:pPr>
      <w:r>
        <w:rPr>
          <w:szCs w:val="24"/>
        </w:rPr>
        <w:t>Attorneys for Respondent</w:t>
      </w:r>
      <w:r>
        <w:rPr>
          <w:szCs w:val="24"/>
        </w:rPr>
        <w:tab/>
      </w:r>
      <w:r>
        <w:rPr>
          <w:szCs w:val="24"/>
        </w:rPr>
        <w:tab/>
        <w:t xml:space="preserve">Attorneys for </w:t>
      </w:r>
      <w:r w:rsidR="00F17F6A">
        <w:rPr>
          <w:szCs w:val="24"/>
        </w:rPr>
        <w:t>Petitioner</w:t>
      </w:r>
    </w:p>
    <w:bookmarkEnd w:id="8"/>
    <w:p w:rsidR="00E0405F" w:rsidRDefault="00E0405F">
      <w:pPr>
        <w:tabs>
          <w:tab w:val="left" w:pos="3960"/>
          <w:tab w:val="left" w:pos="5040"/>
          <w:tab w:val="left" w:pos="8820"/>
        </w:tabs>
        <w:jc w:val="both"/>
        <w:rPr>
          <w:szCs w:val="24"/>
        </w:rPr>
      </w:pPr>
    </w:p>
    <w:p w:rsidR="00E0405F" w:rsidRDefault="00E54264">
      <w:pPr>
        <w:tabs>
          <w:tab w:val="left" w:pos="3960"/>
          <w:tab w:val="left" w:pos="5040"/>
          <w:tab w:val="left" w:pos="8820"/>
        </w:tabs>
        <w:jc w:val="both"/>
        <w:rPr>
          <w:szCs w:val="24"/>
          <w:u w:val="single"/>
        </w:rPr>
      </w:pPr>
      <w:r>
        <w:rPr>
          <w:szCs w:val="24"/>
        </w:rPr>
        <w:t xml:space="preserve">Dated: </w:t>
      </w:r>
      <w:r>
        <w:rPr>
          <w:szCs w:val="24"/>
          <w:u w:val="single"/>
        </w:rPr>
        <w:tab/>
      </w:r>
      <w:r>
        <w:rPr>
          <w:szCs w:val="24"/>
        </w:rPr>
        <w:tab/>
        <w:t xml:space="preserve">Dated: </w:t>
      </w:r>
      <w:r>
        <w:rPr>
          <w:szCs w:val="24"/>
          <w:u w:val="single"/>
        </w:rPr>
        <w:tab/>
      </w:r>
    </w:p>
    <w:p w:rsidR="00F17F6A" w:rsidRDefault="00F17F6A">
      <w:pPr>
        <w:tabs>
          <w:tab w:val="left" w:pos="3960"/>
          <w:tab w:val="left" w:pos="5040"/>
          <w:tab w:val="left" w:pos="8820"/>
        </w:tabs>
        <w:jc w:val="both"/>
        <w:rPr>
          <w:szCs w:val="24"/>
          <w:u w:val="single"/>
        </w:rPr>
      </w:pPr>
    </w:p>
    <w:p w:rsidR="00E9359E" w:rsidRDefault="00E9359E" w:rsidP="00F17F6A">
      <w:pPr>
        <w:tabs>
          <w:tab w:val="left" w:pos="3960"/>
          <w:tab w:val="left" w:pos="5040"/>
          <w:tab w:val="left" w:pos="8820"/>
        </w:tabs>
        <w:jc w:val="both"/>
        <w:rPr>
          <w:szCs w:val="24"/>
        </w:rPr>
      </w:pPr>
    </w:p>
    <w:p w:rsidR="00E9359E" w:rsidRDefault="00E9359E" w:rsidP="00F17F6A">
      <w:pPr>
        <w:tabs>
          <w:tab w:val="left" w:pos="3960"/>
          <w:tab w:val="left" w:pos="5040"/>
          <w:tab w:val="left" w:pos="8820"/>
        </w:tabs>
        <w:jc w:val="both"/>
        <w:rPr>
          <w:szCs w:val="24"/>
        </w:rPr>
      </w:pPr>
    </w:p>
    <w:p w:rsidR="00F17F6A" w:rsidRPr="00C03D15" w:rsidRDefault="00F17F6A" w:rsidP="00F17F6A">
      <w:pPr>
        <w:tabs>
          <w:tab w:val="left" w:pos="3960"/>
          <w:tab w:val="left" w:pos="5040"/>
          <w:tab w:val="left" w:pos="8820"/>
        </w:tabs>
        <w:jc w:val="both"/>
        <w:rPr>
          <w:b/>
          <w:szCs w:val="24"/>
        </w:rPr>
      </w:pPr>
      <w:r w:rsidRPr="00C03D15">
        <w:rPr>
          <w:b/>
          <w:szCs w:val="24"/>
        </w:rPr>
        <w:t>KITTITAS COUNTY</w:t>
      </w:r>
    </w:p>
    <w:p w:rsidR="00F17F6A" w:rsidRDefault="00F17F6A" w:rsidP="00F17F6A">
      <w:pPr>
        <w:tabs>
          <w:tab w:val="left" w:pos="3960"/>
          <w:tab w:val="left" w:pos="5040"/>
          <w:tab w:val="left" w:pos="8820"/>
        </w:tabs>
        <w:jc w:val="both"/>
        <w:rPr>
          <w:szCs w:val="24"/>
          <w:u w:val="single"/>
        </w:rPr>
      </w:pPr>
    </w:p>
    <w:p w:rsidR="00F17F6A" w:rsidRDefault="00F17F6A" w:rsidP="00F17F6A">
      <w:pPr>
        <w:tabs>
          <w:tab w:val="left" w:pos="3960"/>
          <w:tab w:val="left" w:pos="5040"/>
          <w:tab w:val="left" w:pos="8820"/>
        </w:tabs>
        <w:jc w:val="both"/>
        <w:rPr>
          <w:szCs w:val="24"/>
          <w:u w:val="single"/>
        </w:rPr>
      </w:pPr>
    </w:p>
    <w:p w:rsidR="00F17F6A" w:rsidRDefault="00F17F6A" w:rsidP="00F17F6A">
      <w:pPr>
        <w:tabs>
          <w:tab w:val="left" w:pos="3960"/>
          <w:tab w:val="left" w:pos="5040"/>
          <w:tab w:val="left" w:pos="8820"/>
        </w:tabs>
        <w:jc w:val="both"/>
        <w:rPr>
          <w:szCs w:val="24"/>
        </w:rPr>
      </w:pPr>
      <w:r>
        <w:rPr>
          <w:szCs w:val="24"/>
          <w:u w:val="single"/>
        </w:rPr>
        <w:tab/>
      </w:r>
    </w:p>
    <w:p w:rsidR="00F17F6A" w:rsidRDefault="00E83D8A" w:rsidP="00F17F6A">
      <w:pPr>
        <w:tabs>
          <w:tab w:val="left" w:pos="3960"/>
          <w:tab w:val="left" w:pos="5040"/>
          <w:tab w:val="left" w:pos="8820"/>
        </w:tabs>
        <w:jc w:val="both"/>
        <w:rPr>
          <w:szCs w:val="24"/>
        </w:rPr>
      </w:pPr>
      <w:r>
        <w:rPr>
          <w:szCs w:val="24"/>
        </w:rPr>
        <w:t xml:space="preserve">Laura </w:t>
      </w:r>
      <w:proofErr w:type="spellStart"/>
      <w:r>
        <w:rPr>
          <w:szCs w:val="24"/>
        </w:rPr>
        <w:t>Osiadacz</w:t>
      </w:r>
      <w:proofErr w:type="spellEnd"/>
      <w:r>
        <w:rPr>
          <w:szCs w:val="24"/>
        </w:rPr>
        <w:t>, Chairman</w:t>
      </w:r>
    </w:p>
    <w:p w:rsidR="00F17F6A" w:rsidRDefault="00E83D8A" w:rsidP="00F17F6A">
      <w:pPr>
        <w:tabs>
          <w:tab w:val="left" w:pos="3960"/>
          <w:tab w:val="left" w:pos="5040"/>
          <w:tab w:val="left" w:pos="8820"/>
        </w:tabs>
        <w:jc w:val="both"/>
        <w:rPr>
          <w:szCs w:val="24"/>
        </w:rPr>
      </w:pPr>
      <w:r>
        <w:rPr>
          <w:szCs w:val="24"/>
        </w:rPr>
        <w:t>Board of County Commissioners</w:t>
      </w:r>
    </w:p>
    <w:p w:rsidR="00F17F6A" w:rsidRDefault="00F17F6A" w:rsidP="00F17F6A">
      <w:pPr>
        <w:tabs>
          <w:tab w:val="left" w:pos="3960"/>
          <w:tab w:val="left" w:pos="5040"/>
          <w:tab w:val="left" w:pos="8820"/>
        </w:tabs>
        <w:jc w:val="both"/>
        <w:rPr>
          <w:szCs w:val="24"/>
        </w:rPr>
      </w:pPr>
    </w:p>
    <w:p w:rsidR="00F17F6A" w:rsidRDefault="00F17F6A" w:rsidP="00F17F6A">
      <w:pPr>
        <w:tabs>
          <w:tab w:val="left" w:pos="3960"/>
          <w:tab w:val="left" w:pos="5040"/>
          <w:tab w:val="left" w:pos="8820"/>
        </w:tabs>
        <w:jc w:val="both"/>
        <w:rPr>
          <w:szCs w:val="24"/>
          <w:u w:val="single"/>
        </w:rPr>
      </w:pPr>
      <w:r>
        <w:rPr>
          <w:szCs w:val="24"/>
        </w:rPr>
        <w:t xml:space="preserve">Dated: </w:t>
      </w:r>
      <w:r>
        <w:rPr>
          <w:szCs w:val="24"/>
          <w:u w:val="single"/>
        </w:rPr>
        <w:tab/>
      </w:r>
    </w:p>
    <w:p w:rsidR="00E0405F" w:rsidRDefault="00E0405F">
      <w:pPr>
        <w:tabs>
          <w:tab w:val="left" w:pos="3960"/>
          <w:tab w:val="left" w:pos="5040"/>
          <w:tab w:val="left" w:pos="8820"/>
        </w:tabs>
        <w:jc w:val="both"/>
      </w:pPr>
    </w:p>
    <w:p w:rsidR="00E83D8A" w:rsidRDefault="00E83D8A" w:rsidP="00E83D8A">
      <w:pPr>
        <w:tabs>
          <w:tab w:val="left" w:pos="3960"/>
          <w:tab w:val="left" w:pos="5040"/>
          <w:tab w:val="left" w:pos="8820"/>
        </w:tabs>
        <w:jc w:val="both"/>
        <w:rPr>
          <w:szCs w:val="24"/>
        </w:rPr>
      </w:pPr>
    </w:p>
    <w:p w:rsidR="00E83D8A" w:rsidRDefault="00E83D8A" w:rsidP="00E83D8A">
      <w:pPr>
        <w:tabs>
          <w:tab w:val="left" w:pos="3960"/>
          <w:tab w:val="left" w:pos="5040"/>
          <w:tab w:val="left" w:pos="8820"/>
        </w:tabs>
        <w:jc w:val="both"/>
        <w:rPr>
          <w:szCs w:val="24"/>
        </w:rPr>
      </w:pPr>
      <w:r>
        <w:rPr>
          <w:szCs w:val="24"/>
        </w:rPr>
        <w:t xml:space="preserve">KITTITAS COUNTY </w:t>
      </w:r>
    </w:p>
    <w:p w:rsidR="00E83D8A" w:rsidRDefault="00E83D8A" w:rsidP="00E83D8A">
      <w:pPr>
        <w:tabs>
          <w:tab w:val="left" w:pos="3960"/>
          <w:tab w:val="left" w:pos="5040"/>
          <w:tab w:val="left" w:pos="8820"/>
        </w:tabs>
        <w:jc w:val="both"/>
        <w:rPr>
          <w:szCs w:val="24"/>
        </w:rPr>
      </w:pPr>
      <w:r>
        <w:rPr>
          <w:szCs w:val="24"/>
        </w:rPr>
        <w:t>PROSECUTOR’S OFFICE</w:t>
      </w:r>
    </w:p>
    <w:p w:rsidR="00E83D8A" w:rsidRDefault="00E83D8A" w:rsidP="00E83D8A">
      <w:pPr>
        <w:tabs>
          <w:tab w:val="left" w:pos="3960"/>
          <w:tab w:val="left" w:pos="5040"/>
          <w:tab w:val="left" w:pos="8820"/>
        </w:tabs>
        <w:jc w:val="both"/>
        <w:rPr>
          <w:szCs w:val="24"/>
        </w:rPr>
      </w:pPr>
    </w:p>
    <w:p w:rsidR="00E83D8A" w:rsidRDefault="00E83D8A" w:rsidP="00E83D8A">
      <w:pPr>
        <w:tabs>
          <w:tab w:val="left" w:pos="3960"/>
          <w:tab w:val="left" w:pos="5040"/>
          <w:tab w:val="left" w:pos="8820"/>
        </w:tabs>
        <w:jc w:val="both"/>
        <w:rPr>
          <w:szCs w:val="24"/>
        </w:rPr>
      </w:pPr>
    </w:p>
    <w:p w:rsidR="00E83D8A" w:rsidRDefault="00E83D8A" w:rsidP="00E83D8A">
      <w:pPr>
        <w:tabs>
          <w:tab w:val="left" w:pos="3960"/>
          <w:tab w:val="left" w:pos="5040"/>
          <w:tab w:val="left" w:pos="8820"/>
        </w:tabs>
        <w:jc w:val="both"/>
        <w:rPr>
          <w:szCs w:val="24"/>
        </w:rPr>
      </w:pPr>
      <w:r>
        <w:rPr>
          <w:szCs w:val="24"/>
          <w:u w:val="single"/>
        </w:rPr>
        <w:tab/>
      </w:r>
    </w:p>
    <w:p w:rsidR="00E83D8A" w:rsidRDefault="00E83D8A" w:rsidP="00E83D8A">
      <w:pPr>
        <w:tabs>
          <w:tab w:val="left" w:pos="3960"/>
          <w:tab w:val="left" w:pos="5040"/>
          <w:tab w:val="left" w:pos="8820"/>
        </w:tabs>
        <w:jc w:val="both"/>
        <w:rPr>
          <w:szCs w:val="24"/>
        </w:rPr>
      </w:pPr>
      <w:r>
        <w:rPr>
          <w:szCs w:val="24"/>
        </w:rPr>
        <w:t xml:space="preserve">Neil A. </w:t>
      </w:r>
      <w:proofErr w:type="spellStart"/>
      <w:r>
        <w:rPr>
          <w:szCs w:val="24"/>
        </w:rPr>
        <w:t>Caulkins</w:t>
      </w:r>
      <w:proofErr w:type="spellEnd"/>
      <w:r>
        <w:rPr>
          <w:szCs w:val="24"/>
        </w:rPr>
        <w:t xml:space="preserve">, </w:t>
      </w:r>
      <w:r>
        <w:t>WSBA #31759</w:t>
      </w:r>
    </w:p>
    <w:p w:rsidR="00E83D8A" w:rsidRDefault="00E83D8A" w:rsidP="00E83D8A">
      <w:pPr>
        <w:tabs>
          <w:tab w:val="left" w:pos="3960"/>
          <w:tab w:val="left" w:pos="5040"/>
          <w:tab w:val="left" w:pos="8820"/>
        </w:tabs>
        <w:jc w:val="both"/>
        <w:rPr>
          <w:szCs w:val="24"/>
        </w:rPr>
      </w:pPr>
      <w:r>
        <w:rPr>
          <w:szCs w:val="24"/>
        </w:rPr>
        <w:t>Attorneys for Respondent</w:t>
      </w:r>
    </w:p>
    <w:p w:rsidR="00E83D8A" w:rsidRDefault="00E83D8A" w:rsidP="00E83D8A">
      <w:pPr>
        <w:tabs>
          <w:tab w:val="left" w:pos="3960"/>
          <w:tab w:val="left" w:pos="5040"/>
          <w:tab w:val="left" w:pos="8820"/>
        </w:tabs>
        <w:jc w:val="both"/>
        <w:rPr>
          <w:szCs w:val="24"/>
        </w:rPr>
      </w:pPr>
    </w:p>
    <w:p w:rsidR="00E83D8A" w:rsidRDefault="00E83D8A" w:rsidP="00E83D8A">
      <w:pPr>
        <w:tabs>
          <w:tab w:val="left" w:pos="3960"/>
          <w:tab w:val="left" w:pos="5040"/>
          <w:tab w:val="left" w:pos="8820"/>
        </w:tabs>
        <w:jc w:val="both"/>
        <w:rPr>
          <w:szCs w:val="24"/>
          <w:u w:val="single"/>
        </w:rPr>
      </w:pPr>
      <w:r>
        <w:rPr>
          <w:szCs w:val="24"/>
        </w:rPr>
        <w:t xml:space="preserve">Dated: </w:t>
      </w:r>
      <w:r>
        <w:rPr>
          <w:szCs w:val="24"/>
          <w:u w:val="single"/>
        </w:rPr>
        <w:tab/>
      </w:r>
    </w:p>
    <w:p w:rsidR="00E83D8A" w:rsidRDefault="00E83D8A" w:rsidP="00E83D8A">
      <w:pPr>
        <w:tabs>
          <w:tab w:val="left" w:pos="3960"/>
          <w:tab w:val="left" w:pos="5040"/>
          <w:tab w:val="left" w:pos="8820"/>
        </w:tabs>
        <w:jc w:val="both"/>
      </w:pPr>
    </w:p>
    <w:p w:rsidR="00E83D8A" w:rsidRDefault="00E83D8A">
      <w:pPr>
        <w:spacing w:line="240" w:lineRule="auto"/>
        <w:rPr>
          <w:b/>
        </w:rPr>
      </w:pPr>
      <w:r>
        <w:rPr>
          <w:b/>
        </w:rPr>
        <w:br w:type="page"/>
      </w:r>
    </w:p>
    <w:p w:rsidR="00C03D15" w:rsidRDefault="00EE6B69" w:rsidP="004A04AC">
      <w:pPr>
        <w:tabs>
          <w:tab w:val="left" w:pos="3960"/>
          <w:tab w:val="left" w:pos="5040"/>
          <w:tab w:val="left" w:pos="8820"/>
        </w:tabs>
        <w:jc w:val="center"/>
        <w:rPr>
          <w:b/>
        </w:rPr>
      </w:pPr>
      <w:r>
        <w:rPr>
          <w:b/>
        </w:rPr>
        <w:t xml:space="preserve">ATTACHMENT </w:t>
      </w:r>
      <w:r w:rsidR="004A04AC">
        <w:rPr>
          <w:b/>
        </w:rPr>
        <w:t>A</w:t>
      </w:r>
    </w:p>
    <w:p w:rsidR="004A04AC" w:rsidRDefault="004A04AC" w:rsidP="004A04AC">
      <w:pPr>
        <w:tabs>
          <w:tab w:val="left" w:pos="3960"/>
          <w:tab w:val="left" w:pos="5040"/>
          <w:tab w:val="left" w:pos="8820"/>
        </w:tabs>
        <w:jc w:val="center"/>
        <w:rPr>
          <w:b/>
        </w:rPr>
      </w:pPr>
    </w:p>
    <w:p w:rsidR="004A04AC" w:rsidRDefault="004A04AC" w:rsidP="004A04AC">
      <w:pPr>
        <w:tabs>
          <w:tab w:val="left" w:pos="3960"/>
          <w:tab w:val="left" w:pos="5040"/>
          <w:tab w:val="left" w:pos="8820"/>
        </w:tabs>
        <w:jc w:val="center"/>
        <w:rPr>
          <w:b/>
        </w:rPr>
      </w:pPr>
      <w:r>
        <w:rPr>
          <w:b/>
        </w:rPr>
        <w:t xml:space="preserve">PROPOSED AMENDED VERSION OF  </w:t>
      </w:r>
    </w:p>
    <w:p w:rsidR="004A04AC" w:rsidRDefault="004A04AC" w:rsidP="004A04AC">
      <w:pPr>
        <w:tabs>
          <w:tab w:val="left" w:pos="3960"/>
          <w:tab w:val="left" w:pos="5040"/>
          <w:tab w:val="left" w:pos="8820"/>
        </w:tabs>
        <w:jc w:val="center"/>
        <w:rPr>
          <w:b/>
        </w:rPr>
      </w:pPr>
      <w:r>
        <w:rPr>
          <w:b/>
        </w:rPr>
        <w:t>THE KITTITAS COUNTY SHORELINE MASTER PROGRAM</w:t>
      </w:r>
    </w:p>
    <w:p w:rsidR="004A04AC" w:rsidRDefault="004A04AC" w:rsidP="004A04AC">
      <w:pPr>
        <w:tabs>
          <w:tab w:val="left" w:pos="3960"/>
          <w:tab w:val="left" w:pos="5040"/>
          <w:tab w:val="left" w:pos="8820"/>
        </w:tabs>
        <w:jc w:val="center"/>
        <w:rPr>
          <w:b/>
        </w:rPr>
      </w:pPr>
    </w:p>
    <w:p w:rsidR="004A04AC" w:rsidRDefault="004A04AC" w:rsidP="004A04AC">
      <w:pPr>
        <w:tabs>
          <w:tab w:val="left" w:pos="3960"/>
          <w:tab w:val="left" w:pos="5040"/>
          <w:tab w:val="left" w:pos="8820"/>
        </w:tabs>
        <w:jc w:val="center"/>
        <w:rPr>
          <w:b/>
        </w:rPr>
      </w:pPr>
      <w:r>
        <w:rPr>
          <w:b/>
        </w:rPr>
        <w:t>-----------</w:t>
      </w:r>
    </w:p>
    <w:p w:rsidR="004A04AC" w:rsidRDefault="004A04AC" w:rsidP="004A04AC">
      <w:pPr>
        <w:tabs>
          <w:tab w:val="left" w:pos="3960"/>
          <w:tab w:val="left" w:pos="5040"/>
          <w:tab w:val="left" w:pos="8820"/>
        </w:tabs>
        <w:jc w:val="center"/>
        <w:rPr>
          <w:b/>
        </w:rPr>
      </w:pPr>
    </w:p>
    <w:p w:rsidR="004A04AC" w:rsidRDefault="004A04AC" w:rsidP="004A04AC">
      <w:pPr>
        <w:tabs>
          <w:tab w:val="left" w:pos="3960"/>
          <w:tab w:val="left" w:pos="5040"/>
          <w:tab w:val="left" w:pos="8820"/>
        </w:tabs>
        <w:jc w:val="center"/>
        <w:rPr>
          <w:i/>
        </w:rPr>
      </w:pPr>
      <w:r>
        <w:rPr>
          <w:i/>
        </w:rPr>
        <w:t>The Proposed Amendments are to Section 3.7, Section 5.1, and the Definitions Section of the Kittitas County Shoreline Master Program.</w:t>
      </w:r>
    </w:p>
    <w:p w:rsidR="004A04AC" w:rsidRDefault="004A04AC" w:rsidP="004A04AC">
      <w:pPr>
        <w:tabs>
          <w:tab w:val="left" w:pos="3960"/>
          <w:tab w:val="left" w:pos="5040"/>
          <w:tab w:val="left" w:pos="8820"/>
        </w:tabs>
        <w:jc w:val="center"/>
        <w:rPr>
          <w:i/>
        </w:rPr>
      </w:pPr>
    </w:p>
    <w:p w:rsidR="004A04AC" w:rsidRPr="004A04AC" w:rsidRDefault="004A04AC" w:rsidP="004A04AC">
      <w:pPr>
        <w:tabs>
          <w:tab w:val="left" w:pos="3960"/>
          <w:tab w:val="left" w:pos="5040"/>
          <w:tab w:val="left" w:pos="8820"/>
        </w:tabs>
        <w:jc w:val="center"/>
        <w:rPr>
          <w:i/>
        </w:rPr>
      </w:pPr>
      <w:r>
        <w:rPr>
          <w:i/>
        </w:rPr>
        <w:t>____________________</w:t>
      </w:r>
    </w:p>
    <w:p w:rsidR="004A04AC" w:rsidRPr="004A04AC" w:rsidRDefault="004A04AC" w:rsidP="004A04AC">
      <w:pPr>
        <w:tabs>
          <w:tab w:val="left" w:pos="3960"/>
          <w:tab w:val="left" w:pos="5040"/>
          <w:tab w:val="left" w:pos="8820"/>
        </w:tabs>
        <w:jc w:val="center"/>
        <w:rPr>
          <w:b/>
        </w:rPr>
      </w:pPr>
    </w:p>
    <w:p w:rsidR="004A04AC" w:rsidRDefault="004A04AC" w:rsidP="004A04AC">
      <w:pPr>
        <w:rPr>
          <w:b/>
        </w:rPr>
      </w:pPr>
    </w:p>
    <w:p w:rsidR="004A04AC" w:rsidRPr="00E104C9" w:rsidRDefault="004A04AC" w:rsidP="004A04AC">
      <w:pPr>
        <w:rPr>
          <w:b/>
        </w:rPr>
      </w:pPr>
      <w:r w:rsidRPr="00E104C9">
        <w:rPr>
          <w:b/>
        </w:rPr>
        <w:t>3.7</w:t>
      </w:r>
      <w:r w:rsidRPr="00E104C9">
        <w:rPr>
          <w:b/>
        </w:rPr>
        <w:tab/>
        <w:t>Historic/cultural element</w:t>
      </w:r>
    </w:p>
    <w:p w:rsidR="004A04AC" w:rsidRPr="00E104C9" w:rsidRDefault="004A04AC" w:rsidP="004A04AC">
      <w:pPr>
        <w:rPr>
          <w:b/>
        </w:rPr>
      </w:pPr>
    </w:p>
    <w:p w:rsidR="004A04AC" w:rsidRPr="00E104C9" w:rsidRDefault="004A04AC" w:rsidP="004A04AC">
      <w:r w:rsidRPr="00E104C9">
        <w:t>A.</w:t>
      </w:r>
      <w:r w:rsidRPr="00E104C9">
        <w:tab/>
      </w:r>
      <w:r w:rsidRPr="00E104C9">
        <w:rPr>
          <w:u w:val="single"/>
        </w:rPr>
        <w:t>Goal</w:t>
      </w:r>
    </w:p>
    <w:p w:rsidR="004A04AC" w:rsidRPr="00E104C9" w:rsidRDefault="004A04AC" w:rsidP="004A04AC"/>
    <w:p w:rsidR="004A04AC" w:rsidRPr="00F730DB" w:rsidRDefault="004A04AC" w:rsidP="0072593A">
      <w:pPr>
        <w:pStyle w:val="ListParagraph"/>
        <w:numPr>
          <w:ilvl w:val="0"/>
          <w:numId w:val="5"/>
        </w:numPr>
        <w:spacing w:line="240" w:lineRule="auto"/>
        <w:ind w:left="720"/>
      </w:pPr>
      <w:r w:rsidRPr="00F730DB">
        <w:t>Identify, protect, preserve and restore sites that contain resources of cultural, archaeological, historic, educational, or scientific value or significance.</w:t>
      </w:r>
    </w:p>
    <w:p w:rsidR="004A04AC" w:rsidRPr="00F730DB" w:rsidRDefault="004A04AC" w:rsidP="004A04AC">
      <w:pPr>
        <w:pStyle w:val="ListParagraph"/>
      </w:pPr>
    </w:p>
    <w:p w:rsidR="004A04AC" w:rsidRPr="00E104C9" w:rsidRDefault="004A04AC" w:rsidP="004A04AC">
      <w:r w:rsidRPr="00E104C9">
        <w:t>B.</w:t>
      </w:r>
      <w:r w:rsidRPr="00E104C9">
        <w:tab/>
      </w:r>
      <w:r w:rsidRPr="00E104C9">
        <w:rPr>
          <w:u w:val="single"/>
        </w:rPr>
        <w:t>Objectives</w:t>
      </w:r>
    </w:p>
    <w:p w:rsidR="004A04AC" w:rsidRPr="00E104C9" w:rsidRDefault="004A04AC" w:rsidP="004A04AC">
      <w:pPr>
        <w:rPr>
          <w:color w:val="FF0000"/>
        </w:rPr>
      </w:pPr>
    </w:p>
    <w:p w:rsidR="004A04AC" w:rsidRPr="00F730DB" w:rsidRDefault="004A04AC" w:rsidP="0072593A">
      <w:pPr>
        <w:pStyle w:val="ListParagraph"/>
        <w:numPr>
          <w:ilvl w:val="0"/>
          <w:numId w:val="6"/>
        </w:numPr>
        <w:spacing w:line="240" w:lineRule="auto"/>
        <w:ind w:left="720"/>
      </w:pPr>
      <w:r w:rsidRPr="00F730DB">
        <w:t>Protect cultural, archaeological, and historic resources in collaboration with appropriate tribal, state, federal, and local governments.</w:t>
      </w:r>
    </w:p>
    <w:p w:rsidR="004A04AC" w:rsidRPr="00E104C9" w:rsidRDefault="004A04AC" w:rsidP="004A04AC"/>
    <w:p w:rsidR="004A04AC" w:rsidRPr="00F730DB" w:rsidRDefault="004A04AC" w:rsidP="0072593A">
      <w:pPr>
        <w:pStyle w:val="ListParagraph"/>
        <w:numPr>
          <w:ilvl w:val="0"/>
          <w:numId w:val="6"/>
        </w:numPr>
        <w:spacing w:line="240" w:lineRule="auto"/>
        <w:ind w:left="720"/>
      </w:pPr>
      <w:r w:rsidRPr="00F730DB">
        <w:t>Engage in and encourage cooperation between public agencies and private parties in the identification, protection, and management of cultural, archaeological, and historic resources.</w:t>
      </w:r>
    </w:p>
    <w:p w:rsidR="004A04AC" w:rsidRPr="00E104C9" w:rsidRDefault="004A04AC" w:rsidP="004A04AC"/>
    <w:p w:rsidR="004A04AC" w:rsidRPr="00F730DB" w:rsidRDefault="004A04AC" w:rsidP="0072593A">
      <w:pPr>
        <w:pStyle w:val="ListParagraph"/>
        <w:numPr>
          <w:ilvl w:val="0"/>
          <w:numId w:val="6"/>
        </w:numPr>
        <w:spacing w:line="240" w:lineRule="auto"/>
        <w:ind w:left="720"/>
      </w:pPr>
      <w:r w:rsidRPr="00F730DB">
        <w:t>Consult with the Washington State Department of Archaeology and Historic Preservation (“DAHP”)</w:t>
      </w:r>
      <w:r>
        <w:t xml:space="preserve"> and affected Native American</w:t>
      </w:r>
      <w:r w:rsidRPr="00F730DB">
        <w:t xml:space="preserve"> tribes when developing local policies and regulations for identifying, protecting, and preserving cultural, archaeological, and historic resources</w:t>
      </w:r>
    </w:p>
    <w:p w:rsidR="004A04AC" w:rsidRPr="00F730DB" w:rsidRDefault="004A04AC" w:rsidP="004A04AC">
      <w:pPr>
        <w:rPr>
          <w:szCs w:val="24"/>
        </w:rPr>
      </w:pPr>
    </w:p>
    <w:p w:rsidR="004A04AC" w:rsidRPr="00F730DB" w:rsidRDefault="004A04AC" w:rsidP="0072593A">
      <w:pPr>
        <w:pStyle w:val="ListParagraph"/>
        <w:numPr>
          <w:ilvl w:val="0"/>
          <w:numId w:val="6"/>
        </w:numPr>
        <w:spacing w:line="240" w:lineRule="auto"/>
        <w:ind w:left="720"/>
      </w:pPr>
      <w:r w:rsidRPr="00F730DB">
        <w:t>Where appropriate, restore unique resources that have cultural, archaeological, historic, educational, or scientific value or significance to further enhance the value of the shorelines.</w:t>
      </w:r>
    </w:p>
    <w:p w:rsidR="004A04AC" w:rsidRPr="00E104C9" w:rsidRDefault="004A04AC" w:rsidP="004A04AC"/>
    <w:p w:rsidR="004A04AC" w:rsidRPr="00F730DB" w:rsidRDefault="004A04AC" w:rsidP="0072593A">
      <w:pPr>
        <w:pStyle w:val="ListParagraph"/>
        <w:numPr>
          <w:ilvl w:val="0"/>
          <w:numId w:val="6"/>
        </w:numPr>
        <w:spacing w:line="240" w:lineRule="auto"/>
        <w:ind w:left="720"/>
      </w:pPr>
      <w:r w:rsidRPr="00F730DB">
        <w:t>Where appropriate, provide access to cultural, archaeological, and historic resources in a manner that is culturally sensitive and does not degrade the resource or impact the quality of the environment.</w:t>
      </w:r>
    </w:p>
    <w:p w:rsidR="004A04AC" w:rsidRPr="00E104C9" w:rsidRDefault="004A04AC" w:rsidP="004A04AC"/>
    <w:p w:rsidR="004A04AC" w:rsidRPr="00F730DB" w:rsidRDefault="004A04AC" w:rsidP="0072593A">
      <w:pPr>
        <w:pStyle w:val="ListParagraph"/>
        <w:numPr>
          <w:ilvl w:val="0"/>
          <w:numId w:val="6"/>
        </w:numPr>
        <w:spacing w:line="240" w:lineRule="auto"/>
        <w:ind w:left="720"/>
      </w:pPr>
      <w:r w:rsidRPr="00F730DB">
        <w:t xml:space="preserve">Incorporate opportunities for education related to cultural, archaeological, and historic resources into public and private programs and development, where appropriate.  </w:t>
      </w:r>
    </w:p>
    <w:p w:rsidR="004A04AC" w:rsidRPr="00E104C9" w:rsidRDefault="004A04AC" w:rsidP="004A04AC"/>
    <w:p w:rsidR="004A04AC" w:rsidRDefault="004A04AC" w:rsidP="004A04AC"/>
    <w:p w:rsidR="004A04AC" w:rsidRDefault="004A04AC" w:rsidP="004A04AC"/>
    <w:p w:rsidR="004A04AC" w:rsidRDefault="004A04AC" w:rsidP="004A04AC">
      <w:pPr>
        <w:rPr>
          <w:sz w:val="22"/>
          <w:szCs w:val="22"/>
        </w:rPr>
      </w:pPr>
    </w:p>
    <w:p w:rsidR="004A04AC" w:rsidRDefault="004A04AC" w:rsidP="004A04AC">
      <w:pPr>
        <w:rPr>
          <w:sz w:val="22"/>
          <w:szCs w:val="22"/>
        </w:rPr>
      </w:pPr>
    </w:p>
    <w:p w:rsidR="004A04AC" w:rsidRPr="00E104C9" w:rsidRDefault="004A04AC" w:rsidP="004A04AC">
      <w:pPr>
        <w:rPr>
          <w:b/>
        </w:rPr>
      </w:pPr>
      <w:r w:rsidRPr="00E104C9">
        <w:rPr>
          <w:b/>
        </w:rPr>
        <w:t>5.1</w:t>
      </w:r>
      <w:r w:rsidRPr="00E104C9">
        <w:rPr>
          <w:b/>
        </w:rPr>
        <w:tab/>
      </w:r>
      <w:r w:rsidRPr="00F730DB">
        <w:rPr>
          <w:b/>
          <w:szCs w:val="24"/>
        </w:rPr>
        <w:t>Cultural, archaeological</w:t>
      </w:r>
      <w:r w:rsidRPr="00E104C9">
        <w:rPr>
          <w:b/>
        </w:rPr>
        <w:t xml:space="preserve"> and historical resources</w:t>
      </w:r>
    </w:p>
    <w:p w:rsidR="004A04AC" w:rsidRPr="00E104C9" w:rsidRDefault="004A04AC" w:rsidP="004A04AC">
      <w:pPr>
        <w:rPr>
          <w:b/>
        </w:rPr>
      </w:pPr>
    </w:p>
    <w:p w:rsidR="004A04AC" w:rsidRPr="00F730DB" w:rsidRDefault="004A04AC" w:rsidP="004A04AC">
      <w:pPr>
        <w:rPr>
          <w:szCs w:val="24"/>
        </w:rPr>
      </w:pPr>
      <w:r w:rsidRPr="00E104C9">
        <w:t xml:space="preserve">The following </w:t>
      </w:r>
      <w:r>
        <w:rPr>
          <w:szCs w:val="24"/>
        </w:rPr>
        <w:t>policies and regulations</w:t>
      </w:r>
      <w:r w:rsidRPr="00E104C9">
        <w:t xml:space="preserve"> apply to cultural, archaeological, and </w:t>
      </w:r>
      <w:r w:rsidRPr="00F730DB">
        <w:rPr>
          <w:szCs w:val="24"/>
        </w:rPr>
        <w:t>historic</w:t>
      </w:r>
      <w:r w:rsidRPr="00E104C9">
        <w:t xml:space="preserve"> resources that are either </w:t>
      </w:r>
      <w:r w:rsidRPr="00F730DB">
        <w:rPr>
          <w:szCs w:val="24"/>
        </w:rPr>
        <w:t xml:space="preserve">(a) listed on the national, state, or local registers of historic places; (b) </w:t>
      </w:r>
      <w:r w:rsidRPr="00E104C9">
        <w:t xml:space="preserve">recorded </w:t>
      </w:r>
      <w:r w:rsidRPr="00F730DB">
        <w:rPr>
          <w:szCs w:val="24"/>
        </w:rPr>
        <w:t>by</w:t>
      </w:r>
      <w:r w:rsidRPr="00E104C9">
        <w:t xml:space="preserve"> the Washington State Department of Archaeology and Historic Preservation </w:t>
      </w:r>
      <w:r w:rsidRPr="00F730DB">
        <w:rPr>
          <w:szCs w:val="24"/>
        </w:rPr>
        <w:t>(DAHP), a Native American tribe, and/</w:t>
      </w:r>
      <w:r w:rsidRPr="00E104C9">
        <w:t xml:space="preserve">or </w:t>
      </w:r>
      <w:r w:rsidRPr="00F730DB">
        <w:rPr>
          <w:szCs w:val="24"/>
        </w:rPr>
        <w:t>a local jurisdiction; or (c) undiscovered,</w:t>
      </w:r>
      <w:r w:rsidRPr="00E104C9">
        <w:t xml:space="preserve"> inadvertently uncovered</w:t>
      </w:r>
      <w:r w:rsidRPr="00F730DB">
        <w:rPr>
          <w:szCs w:val="24"/>
        </w:rPr>
        <w:t xml:space="preserve">, or yet unrecorded.  </w:t>
      </w:r>
    </w:p>
    <w:p w:rsidR="004A04AC" w:rsidRPr="00F730DB" w:rsidRDefault="004A04AC" w:rsidP="004A04AC">
      <w:pPr>
        <w:rPr>
          <w:szCs w:val="24"/>
        </w:rPr>
      </w:pPr>
    </w:p>
    <w:p w:rsidR="004A04AC" w:rsidRPr="00E104C9" w:rsidRDefault="004A04AC" w:rsidP="004A04AC">
      <w:r w:rsidRPr="00E104C9">
        <w:t xml:space="preserve">Archaeological sites located both in and outside shoreline jurisdiction are subject to RCW Chapter 27.44 (Indian graves and records) and RCW Chapter 27.53 (Archaeological sites and records).  Shoreline uses or development that may impact such sites shall comply with WAC Chapter 25-48 as well as the provisions of this </w:t>
      </w:r>
      <w:r>
        <w:rPr>
          <w:szCs w:val="24"/>
        </w:rPr>
        <w:t>Shoreline Master Program</w:t>
      </w:r>
      <w:r w:rsidRPr="00E104C9">
        <w:t xml:space="preserve">. </w:t>
      </w:r>
    </w:p>
    <w:p w:rsidR="004A04AC" w:rsidRPr="00C4730D" w:rsidRDefault="004A04AC" w:rsidP="004A04AC">
      <w:pPr>
        <w:rPr>
          <w:szCs w:val="24"/>
        </w:rPr>
      </w:pPr>
    </w:p>
    <w:p w:rsidR="004A04AC" w:rsidRPr="00C4730D" w:rsidRDefault="004A04AC" w:rsidP="004A04AC">
      <w:pPr>
        <w:rPr>
          <w:szCs w:val="24"/>
        </w:rPr>
      </w:pPr>
      <w:r w:rsidRPr="00C4730D">
        <w:rPr>
          <w:szCs w:val="24"/>
        </w:rPr>
        <w:t xml:space="preserve">Pursuant to RCW 27.53.070, information and documents pertaining to the location of archaeological sites or resources are </w:t>
      </w:r>
      <w:r>
        <w:rPr>
          <w:szCs w:val="24"/>
        </w:rPr>
        <w:t xml:space="preserve">confidential and </w:t>
      </w:r>
      <w:r w:rsidRPr="00C4730D">
        <w:rPr>
          <w:szCs w:val="24"/>
        </w:rPr>
        <w:t>not considered public records that require disclosure.</w:t>
      </w:r>
    </w:p>
    <w:p w:rsidR="004A04AC" w:rsidRPr="00E104C9" w:rsidRDefault="004A04AC" w:rsidP="004A04AC"/>
    <w:p w:rsidR="004A04AC" w:rsidRPr="00E104C9" w:rsidRDefault="004A04AC" w:rsidP="004A04AC">
      <w:pPr>
        <w:rPr>
          <w:u w:val="single"/>
        </w:rPr>
      </w:pPr>
      <w:r w:rsidRPr="00E104C9">
        <w:t>A.</w:t>
      </w:r>
      <w:r w:rsidRPr="00E104C9">
        <w:tab/>
      </w:r>
      <w:r w:rsidRPr="00E104C9">
        <w:rPr>
          <w:u w:val="single"/>
        </w:rPr>
        <w:t>Policies</w:t>
      </w:r>
    </w:p>
    <w:p w:rsidR="004A04AC" w:rsidRPr="00E104C9" w:rsidRDefault="004A04AC" w:rsidP="004A04AC"/>
    <w:p w:rsidR="004A04AC" w:rsidRPr="00F730DB" w:rsidRDefault="004A04AC" w:rsidP="004A04AC">
      <w:pPr>
        <w:rPr>
          <w:szCs w:val="24"/>
        </w:rPr>
      </w:pPr>
      <w:r w:rsidRPr="00F730DB">
        <w:rPr>
          <w:szCs w:val="24"/>
        </w:rPr>
        <w:t>The County shall take, or cause project applicants</w:t>
      </w:r>
      <w:r w:rsidRPr="00E104C9">
        <w:t xml:space="preserve"> to </w:t>
      </w:r>
      <w:r w:rsidRPr="00F730DB">
        <w:rPr>
          <w:szCs w:val="24"/>
        </w:rPr>
        <w:t>tak</w:t>
      </w:r>
      <w:r>
        <w:rPr>
          <w:szCs w:val="24"/>
        </w:rPr>
        <w:t xml:space="preserve">e, </w:t>
      </w:r>
      <w:r w:rsidRPr="00F730DB">
        <w:rPr>
          <w:szCs w:val="24"/>
        </w:rPr>
        <w:t>all required actions to:</w:t>
      </w:r>
    </w:p>
    <w:p w:rsidR="004A04AC" w:rsidRPr="00F730DB" w:rsidRDefault="004A04AC" w:rsidP="004A04AC">
      <w:pPr>
        <w:rPr>
          <w:szCs w:val="24"/>
        </w:rPr>
      </w:pPr>
    </w:p>
    <w:p w:rsidR="004A04AC" w:rsidRPr="00F730DB" w:rsidRDefault="004A04AC" w:rsidP="0072593A">
      <w:pPr>
        <w:pStyle w:val="ListParagraph"/>
        <w:numPr>
          <w:ilvl w:val="0"/>
          <w:numId w:val="7"/>
        </w:numPr>
        <w:spacing w:line="240" w:lineRule="auto"/>
        <w:ind w:left="720"/>
      </w:pPr>
      <w:r w:rsidRPr="00F730DB">
        <w:t>Minimize the risk of disturbing cultural, archeological and historic resources within Kittitas County shorelines.</w:t>
      </w:r>
    </w:p>
    <w:p w:rsidR="004A04AC" w:rsidRPr="00F730DB" w:rsidRDefault="004A04AC" w:rsidP="004A04AC">
      <w:pPr>
        <w:pStyle w:val="ListParagraph"/>
      </w:pPr>
    </w:p>
    <w:p w:rsidR="004A04AC" w:rsidRPr="00F730DB" w:rsidRDefault="004A04AC" w:rsidP="0072593A">
      <w:pPr>
        <w:pStyle w:val="ListParagraph"/>
        <w:numPr>
          <w:ilvl w:val="0"/>
          <w:numId w:val="7"/>
        </w:numPr>
        <w:spacing w:line="240" w:lineRule="auto"/>
        <w:ind w:left="720"/>
      </w:pPr>
      <w:r w:rsidRPr="00F730DB">
        <w:t xml:space="preserve">Prevent the destruction of or damage to any site having cultural, archaeological, historic, scientific, or educational value as identified by the appropriate authorities, including affected Indian tribes and DAHP.  </w:t>
      </w:r>
    </w:p>
    <w:p w:rsidR="004A04AC" w:rsidRPr="00E104C9" w:rsidRDefault="004A04AC" w:rsidP="004A04AC"/>
    <w:p w:rsidR="004A04AC" w:rsidRPr="00F730DB" w:rsidRDefault="004A04AC" w:rsidP="0072593A">
      <w:pPr>
        <w:pStyle w:val="ListParagraph"/>
        <w:numPr>
          <w:ilvl w:val="0"/>
          <w:numId w:val="7"/>
        </w:numPr>
        <w:spacing w:line="240" w:lineRule="auto"/>
        <w:ind w:left="720"/>
      </w:pPr>
      <w:r w:rsidRPr="00F730DB">
        <w:t xml:space="preserve">Consult with professional archaeologists, DAHP, and affected </w:t>
      </w:r>
      <w:r>
        <w:t>Native American</w:t>
      </w:r>
      <w:r w:rsidRPr="00F730DB">
        <w:t xml:space="preserve"> tribes, before permitting or otherwise approving the use or development of shoreline areas containing cultural, archaeological, or historic resources.</w:t>
      </w:r>
      <w:r>
        <w:t xml:space="preserve">  This consultation shall be accomplished through the regulations and procedures provided herein. </w:t>
      </w:r>
    </w:p>
    <w:p w:rsidR="004A04AC" w:rsidRPr="00F730DB" w:rsidRDefault="004A04AC" w:rsidP="004A04AC">
      <w:pPr>
        <w:rPr>
          <w:szCs w:val="24"/>
        </w:rPr>
      </w:pPr>
    </w:p>
    <w:p w:rsidR="004A04AC" w:rsidRPr="00F730DB" w:rsidRDefault="004A04AC" w:rsidP="0072593A">
      <w:pPr>
        <w:pStyle w:val="ListParagraph"/>
        <w:numPr>
          <w:ilvl w:val="0"/>
          <w:numId w:val="7"/>
        </w:numPr>
        <w:spacing w:line="240" w:lineRule="auto"/>
        <w:ind w:left="720"/>
      </w:pPr>
      <w:r w:rsidRPr="00F730DB">
        <w:t>Consult with professional archaeologists, DAHP</w:t>
      </w:r>
      <w:r>
        <w:t>, and affected Native American</w:t>
      </w:r>
      <w:r w:rsidRPr="00F730DB">
        <w:t xml:space="preserve"> tribes to establish procedures for salvaging cultural, archaeological, or historic resources, and/or for maintaining such resources in an undisturbed condition. </w:t>
      </w:r>
    </w:p>
    <w:p w:rsidR="004A04AC" w:rsidRPr="00F730DB" w:rsidRDefault="004A04AC" w:rsidP="004A04AC">
      <w:pPr>
        <w:rPr>
          <w:szCs w:val="24"/>
        </w:rPr>
      </w:pPr>
    </w:p>
    <w:p w:rsidR="004A04AC" w:rsidRPr="00F730DB" w:rsidRDefault="004A04AC" w:rsidP="0072593A">
      <w:pPr>
        <w:pStyle w:val="ListParagraph"/>
        <w:numPr>
          <w:ilvl w:val="0"/>
          <w:numId w:val="7"/>
        </w:numPr>
        <w:spacing w:line="240" w:lineRule="auto"/>
        <w:ind w:left="720"/>
      </w:pPr>
      <w:r w:rsidRPr="00F730DB">
        <w:t xml:space="preserve">Make informed specific land use decisions based upon information provided by DAHP or Native American tribes.  </w:t>
      </w:r>
    </w:p>
    <w:p w:rsidR="004A04AC" w:rsidRPr="00F730DB" w:rsidRDefault="004A04AC" w:rsidP="004A04AC">
      <w:pPr>
        <w:rPr>
          <w:szCs w:val="24"/>
        </w:rPr>
      </w:pPr>
    </w:p>
    <w:p w:rsidR="004A04AC" w:rsidRPr="00F730DB" w:rsidRDefault="004A04AC" w:rsidP="0072593A">
      <w:pPr>
        <w:pStyle w:val="ListParagraph"/>
        <w:numPr>
          <w:ilvl w:val="0"/>
          <w:numId w:val="7"/>
        </w:numPr>
        <w:spacing w:line="240" w:lineRule="auto"/>
        <w:ind w:left="720"/>
      </w:pPr>
      <w:r w:rsidRPr="00F730DB">
        <w:t>Ensure the use of the best available information, technology, and techniques in identifying, protecting, preserving, and restoring cultural, archaeological, and historic resources.</w:t>
      </w:r>
    </w:p>
    <w:p w:rsidR="004A04AC" w:rsidRPr="00F730DB" w:rsidRDefault="004A04AC" w:rsidP="004A04AC">
      <w:pPr>
        <w:rPr>
          <w:szCs w:val="24"/>
        </w:rPr>
      </w:pPr>
    </w:p>
    <w:p w:rsidR="004A04AC" w:rsidRDefault="004A04AC" w:rsidP="0072593A">
      <w:pPr>
        <w:pStyle w:val="ListParagraph"/>
        <w:numPr>
          <w:ilvl w:val="0"/>
          <w:numId w:val="7"/>
        </w:numPr>
        <w:spacing w:line="240" w:lineRule="auto"/>
        <w:ind w:left="720"/>
      </w:pPr>
      <w:r w:rsidRPr="00F730DB">
        <w:t xml:space="preserve">Consult with DAHP and affected Native American tribes as </w:t>
      </w:r>
      <w:r>
        <w:t>appropriate</w:t>
      </w:r>
      <w:r w:rsidRPr="00F730DB">
        <w:t xml:space="preserve"> in implementing the cultural, archaeological, and historic resources goals, objectives, policies, and regulations of this SMP.</w:t>
      </w:r>
    </w:p>
    <w:p w:rsidR="00981CB6" w:rsidRDefault="00981CB6" w:rsidP="00981CB6">
      <w:pPr>
        <w:spacing w:line="240" w:lineRule="auto"/>
      </w:pPr>
    </w:p>
    <w:p w:rsidR="00981CB6" w:rsidRPr="0001250D" w:rsidRDefault="00981CB6" w:rsidP="00981CB6">
      <w:pPr>
        <w:pStyle w:val="ListParagraph"/>
        <w:spacing w:line="240" w:lineRule="auto"/>
      </w:pPr>
    </w:p>
    <w:p w:rsidR="004A04AC" w:rsidRPr="00F730DB" w:rsidRDefault="004A04AC" w:rsidP="004A04AC">
      <w:pPr>
        <w:pStyle w:val="ListParagraph"/>
      </w:pPr>
    </w:p>
    <w:p w:rsidR="004A04AC" w:rsidRPr="00E104C9" w:rsidRDefault="004A04AC" w:rsidP="004A04AC">
      <w:r w:rsidRPr="00E104C9">
        <w:t>B.</w:t>
      </w:r>
      <w:r w:rsidRPr="00E104C9">
        <w:tab/>
      </w:r>
      <w:r w:rsidRPr="00E104C9">
        <w:rPr>
          <w:u w:val="single"/>
        </w:rPr>
        <w:t>Regulations</w:t>
      </w:r>
    </w:p>
    <w:p w:rsidR="004A04AC" w:rsidRPr="00F730DB" w:rsidRDefault="004A04AC" w:rsidP="004A04AC"/>
    <w:p w:rsidR="004A04AC" w:rsidRDefault="004A04AC" w:rsidP="0072593A">
      <w:pPr>
        <w:pStyle w:val="ListParagraph"/>
        <w:numPr>
          <w:ilvl w:val="0"/>
          <w:numId w:val="8"/>
        </w:numPr>
        <w:spacing w:line="240" w:lineRule="auto"/>
        <w:ind w:left="720"/>
      </w:pPr>
      <w:r>
        <w:rPr>
          <w:i/>
        </w:rPr>
        <w:t>Project Approval Requirements</w:t>
      </w:r>
      <w:r w:rsidRPr="00F730DB">
        <w:rPr>
          <w:i/>
        </w:rPr>
        <w:t xml:space="preserve">.  </w:t>
      </w:r>
      <w:r w:rsidRPr="00F730DB">
        <w:t xml:space="preserve">Prior to issuing a permit, exemption, or other approval </w:t>
      </w:r>
      <w:r>
        <w:t xml:space="preserve">for a proposed project </w:t>
      </w:r>
      <w:r w:rsidRPr="00F730DB">
        <w:t xml:space="preserve">in </w:t>
      </w:r>
      <w:r w:rsidRPr="0048600C">
        <w:t>a shoreline</w:t>
      </w:r>
      <w:r w:rsidRPr="00F730DB">
        <w:t xml:space="preserve"> area</w:t>
      </w:r>
      <w:r>
        <w:t>,</w:t>
      </w:r>
      <w:r w:rsidRPr="00F730DB">
        <w:t xml:space="preserve"> </w:t>
      </w:r>
      <w:r>
        <w:t xml:space="preserve">the County shall determine whether or not a cultural resources review or archaeological survey shall be required under this Section 5.1(B)(1).  </w:t>
      </w:r>
    </w:p>
    <w:p w:rsidR="004A04AC" w:rsidRDefault="004A04AC" w:rsidP="004A04AC">
      <w:pPr>
        <w:pStyle w:val="ListParagraph"/>
      </w:pPr>
    </w:p>
    <w:p w:rsidR="004A04AC" w:rsidRDefault="004A04AC" w:rsidP="0072593A">
      <w:pPr>
        <w:pStyle w:val="ListParagraph"/>
        <w:numPr>
          <w:ilvl w:val="1"/>
          <w:numId w:val="8"/>
        </w:numPr>
        <w:spacing w:line="240" w:lineRule="auto"/>
        <w:ind w:left="1080"/>
      </w:pPr>
      <w:r>
        <w:rPr>
          <w:i/>
        </w:rPr>
        <w:t>Exceptions.</w:t>
      </w:r>
      <w:r>
        <w:rPr>
          <w:b/>
          <w:i/>
        </w:rPr>
        <w:t xml:space="preserve">  </w:t>
      </w:r>
      <w:r>
        <w:t>No cultural resources review or survey shall be required under this Section 5.1(B)(1) where the project applicant can demonstrate one or more of the following conditions is met:</w:t>
      </w:r>
    </w:p>
    <w:p w:rsidR="004A04AC" w:rsidRDefault="004A04AC" w:rsidP="004A04AC">
      <w:pPr>
        <w:pStyle w:val="ListParagraph"/>
        <w:ind w:left="1080"/>
      </w:pPr>
    </w:p>
    <w:p w:rsidR="004A04AC" w:rsidRDefault="004A04AC" w:rsidP="0072593A">
      <w:pPr>
        <w:pStyle w:val="ListParagraph"/>
        <w:numPr>
          <w:ilvl w:val="2"/>
          <w:numId w:val="8"/>
        </w:numPr>
        <w:spacing w:line="240" w:lineRule="auto"/>
        <w:ind w:left="1620" w:hanging="360"/>
      </w:pPr>
      <w:r>
        <w:t xml:space="preserve">The project or use does not include any ground disturbance. Projects that require the insertion of structural elements, but which do not require any excavation and create no spoil piles, shall be considered non-ground-disturbing for purposes of this Section (e.g. driving T-posts, planting tree seedlings with a hoedad).   </w:t>
      </w:r>
    </w:p>
    <w:p w:rsidR="004A04AC" w:rsidRDefault="004A04AC" w:rsidP="004A04AC">
      <w:pPr>
        <w:pStyle w:val="ListParagraph"/>
        <w:ind w:left="1620"/>
      </w:pPr>
    </w:p>
    <w:p w:rsidR="004A04AC" w:rsidRDefault="004A04AC" w:rsidP="0072593A">
      <w:pPr>
        <w:pStyle w:val="ListParagraph"/>
        <w:numPr>
          <w:ilvl w:val="2"/>
          <w:numId w:val="8"/>
        </w:numPr>
        <w:spacing w:line="240" w:lineRule="auto"/>
        <w:ind w:left="1620" w:hanging="360"/>
      </w:pPr>
      <w:r>
        <w:t>The project is limited to the installation of infrastructure entirely within the same area as an existing project or development.</w:t>
      </w:r>
    </w:p>
    <w:p w:rsidR="004A04AC" w:rsidRDefault="004A04AC" w:rsidP="004A04AC"/>
    <w:p w:rsidR="004A04AC" w:rsidRDefault="004A04AC" w:rsidP="0072593A">
      <w:pPr>
        <w:pStyle w:val="ListParagraph"/>
        <w:numPr>
          <w:ilvl w:val="2"/>
          <w:numId w:val="8"/>
        </w:numPr>
        <w:spacing w:line="240" w:lineRule="auto"/>
        <w:ind w:left="1620" w:hanging="360"/>
      </w:pPr>
      <w:r>
        <w:t xml:space="preserve">The project’s entire three-dimensional area of proposed ground-disturbance is located within previous fill or previously disturbed earth.  </w:t>
      </w:r>
    </w:p>
    <w:p w:rsidR="004A04AC" w:rsidRDefault="004A04AC" w:rsidP="004A04AC"/>
    <w:p w:rsidR="004A04AC" w:rsidRDefault="004A04AC" w:rsidP="0072593A">
      <w:pPr>
        <w:pStyle w:val="ListParagraph"/>
        <w:numPr>
          <w:ilvl w:val="2"/>
          <w:numId w:val="8"/>
        </w:numPr>
        <w:spacing w:line="240" w:lineRule="auto"/>
        <w:ind w:left="1620" w:hanging="360"/>
      </w:pPr>
      <w:r>
        <w:t xml:space="preserve">A professional archaeologist has surveyed the entire project area within the last ten (10) years, and the survey report(s) show that no cultural, archaeological, or historic resources were found.  </w:t>
      </w:r>
    </w:p>
    <w:p w:rsidR="004A04AC" w:rsidRDefault="004A04AC" w:rsidP="004A04AC">
      <w:pPr>
        <w:pStyle w:val="ListParagraph"/>
        <w:ind w:left="1620"/>
      </w:pPr>
    </w:p>
    <w:p w:rsidR="004A04AC" w:rsidRDefault="004A04AC" w:rsidP="0072593A">
      <w:pPr>
        <w:pStyle w:val="ListParagraph"/>
        <w:numPr>
          <w:ilvl w:val="1"/>
          <w:numId w:val="8"/>
        </w:numPr>
        <w:spacing w:line="240" w:lineRule="auto"/>
        <w:ind w:left="1080"/>
      </w:pPr>
      <w:r>
        <w:rPr>
          <w:i/>
        </w:rPr>
        <w:t>Cultural Resources Review.</w:t>
      </w:r>
      <w:r>
        <w:t xml:space="preserve">  The County shall provide electronic notice and a fifteen (15) day comment opportunity to DAHP and affected Native American tribes for all proposed projects in shoreline areas which are not excluded under Section 5.1(B)(1)(a) above. </w:t>
      </w:r>
    </w:p>
    <w:p w:rsidR="004A04AC" w:rsidRDefault="004A04AC" w:rsidP="004A04AC">
      <w:pPr>
        <w:pStyle w:val="ListParagraph"/>
        <w:ind w:left="1080"/>
      </w:pPr>
    </w:p>
    <w:p w:rsidR="004A04AC" w:rsidRDefault="004A04AC" w:rsidP="0072593A">
      <w:pPr>
        <w:pStyle w:val="ListParagraph"/>
        <w:numPr>
          <w:ilvl w:val="2"/>
          <w:numId w:val="8"/>
        </w:numPr>
        <w:spacing w:line="240" w:lineRule="auto"/>
        <w:ind w:left="1620" w:hanging="360"/>
      </w:pPr>
      <w:r>
        <w:t xml:space="preserve">When applicable, the above notification requirement will be included in the Preliminary Site Analysis process. </w:t>
      </w:r>
    </w:p>
    <w:p w:rsidR="004A04AC" w:rsidRDefault="004A04AC" w:rsidP="004A04AC">
      <w:pPr>
        <w:pStyle w:val="ListParagraph"/>
        <w:ind w:left="1620" w:hanging="360"/>
      </w:pPr>
    </w:p>
    <w:p w:rsidR="004A04AC" w:rsidRDefault="004A04AC" w:rsidP="0072593A">
      <w:pPr>
        <w:pStyle w:val="ListParagraph"/>
        <w:numPr>
          <w:ilvl w:val="2"/>
          <w:numId w:val="8"/>
        </w:numPr>
        <w:spacing w:line="240" w:lineRule="auto"/>
        <w:ind w:left="1620" w:hanging="360"/>
      </w:pPr>
      <w:r>
        <w:t xml:space="preserve">Where the proposed project is already subject to a comment period through shoreline permitting and/or SEPA review, this comment period shall be run concurrently. </w:t>
      </w:r>
    </w:p>
    <w:p w:rsidR="004A04AC" w:rsidRDefault="004A04AC" w:rsidP="004A04AC">
      <w:pPr>
        <w:ind w:left="1620" w:hanging="360"/>
      </w:pPr>
    </w:p>
    <w:p w:rsidR="004A04AC" w:rsidRDefault="004A04AC" w:rsidP="0072593A">
      <w:pPr>
        <w:pStyle w:val="ListParagraph"/>
        <w:numPr>
          <w:ilvl w:val="2"/>
          <w:numId w:val="8"/>
        </w:numPr>
        <w:spacing w:line="240" w:lineRule="auto"/>
        <w:ind w:left="1620" w:hanging="360"/>
      </w:pPr>
      <w:r>
        <w:t>For shoreline projects that fall under a shoreline exemption permit and have no notification requirement, if not already completed through the Preliminary Site Analysis process, the above notification and cultural resources review requirements will occur prior to the issuance of an exemption permit.</w:t>
      </w:r>
    </w:p>
    <w:p w:rsidR="004A04AC" w:rsidRDefault="004A04AC" w:rsidP="004A04AC">
      <w:pPr>
        <w:pStyle w:val="ListParagraph"/>
        <w:ind w:left="1080"/>
      </w:pPr>
    </w:p>
    <w:p w:rsidR="004A04AC" w:rsidRDefault="004A04AC" w:rsidP="0072593A">
      <w:pPr>
        <w:pStyle w:val="ListParagraph"/>
        <w:numPr>
          <w:ilvl w:val="1"/>
          <w:numId w:val="8"/>
        </w:numPr>
        <w:spacing w:line="240" w:lineRule="auto"/>
        <w:ind w:left="1080"/>
      </w:pPr>
      <w:r>
        <w:rPr>
          <w:i/>
        </w:rPr>
        <w:t>Archaeological Survey Requirement.</w:t>
      </w:r>
      <w:r>
        <w:t xml:space="preserve">  A final archeological survey report for the entire project area shall be required prior to the County’s issuance of a permit, exemption, or other approval where the proposed project is not excepted under Section 5.1(B)(1)(a) above, and one or more of the following conditions exist:</w:t>
      </w:r>
    </w:p>
    <w:p w:rsidR="004A04AC" w:rsidRDefault="004A04AC" w:rsidP="004A04AC"/>
    <w:p w:rsidR="004A04AC" w:rsidRDefault="004A04AC" w:rsidP="0072593A">
      <w:pPr>
        <w:pStyle w:val="ListParagraph"/>
        <w:numPr>
          <w:ilvl w:val="2"/>
          <w:numId w:val="8"/>
        </w:numPr>
        <w:spacing w:line="240" w:lineRule="auto"/>
        <w:ind w:left="1620" w:hanging="360"/>
      </w:pPr>
      <w:r>
        <w:t xml:space="preserve">The project area is located within one quarter (1/4) mile from either a protected Native American pre-contact site recorded with DAHP, or a protected historic site that is listed or eligible, or potentially eligible and unevaluated, in the DAHP inventory.  </w:t>
      </w:r>
    </w:p>
    <w:p w:rsidR="004A04AC" w:rsidRDefault="004A04AC" w:rsidP="004A04AC">
      <w:pPr>
        <w:pStyle w:val="ListParagraph"/>
        <w:ind w:left="1620"/>
      </w:pPr>
    </w:p>
    <w:p w:rsidR="004A04AC" w:rsidRDefault="004A04AC" w:rsidP="0072593A">
      <w:pPr>
        <w:pStyle w:val="ListParagraph"/>
        <w:numPr>
          <w:ilvl w:val="2"/>
          <w:numId w:val="8"/>
        </w:numPr>
        <w:spacing w:line="240" w:lineRule="auto"/>
        <w:ind w:left="1620" w:hanging="360"/>
      </w:pPr>
      <w:r>
        <w:t>DAHP or an affected Native American tribe timely comments through the above cultural resources review process (or concurrent permitting or environmental review process, if applicable), and requests an archaeological survey be completed due to the presence of one or more of the following risk-factors:</w:t>
      </w:r>
    </w:p>
    <w:p w:rsidR="004A04AC" w:rsidRPr="0001250D" w:rsidRDefault="004A04AC" w:rsidP="0072593A">
      <w:pPr>
        <w:pStyle w:val="ListParagraph"/>
        <w:numPr>
          <w:ilvl w:val="0"/>
          <w:numId w:val="9"/>
        </w:numPr>
        <w:spacing w:line="240" w:lineRule="auto"/>
      </w:pPr>
      <w:r w:rsidRPr="0001250D">
        <w:t>Documented historic feature(s) on the property or located within one quarter (1/4) mile from the project area;</w:t>
      </w:r>
    </w:p>
    <w:p w:rsidR="004A04AC" w:rsidRPr="0001250D" w:rsidRDefault="004A04AC" w:rsidP="0072593A">
      <w:pPr>
        <w:pStyle w:val="ListParagraph"/>
        <w:numPr>
          <w:ilvl w:val="0"/>
          <w:numId w:val="9"/>
        </w:numPr>
        <w:spacing w:line="240" w:lineRule="auto"/>
      </w:pPr>
      <w:r w:rsidRPr="0001250D">
        <w:t>Previous positive archaeological survey results from a survey on the property or within one quarter (1/4) mile from the project area; or</w:t>
      </w:r>
    </w:p>
    <w:p w:rsidR="004A04AC" w:rsidRPr="0001250D" w:rsidRDefault="004A04AC" w:rsidP="0072593A">
      <w:pPr>
        <w:pStyle w:val="ListParagraph"/>
        <w:numPr>
          <w:ilvl w:val="0"/>
          <w:numId w:val="9"/>
        </w:numPr>
        <w:spacing w:line="240" w:lineRule="auto"/>
      </w:pPr>
      <w:r w:rsidRPr="0001250D">
        <w:t xml:space="preserve">A </w:t>
      </w:r>
      <w:proofErr w:type="gramStart"/>
      <w:r w:rsidRPr="0001250D">
        <w:t>tribally-recorded</w:t>
      </w:r>
      <w:proofErr w:type="gramEnd"/>
      <w:r w:rsidRPr="0001250D">
        <w:t xml:space="preserve"> site located within one quarter (1/4) mile of the project area.</w:t>
      </w:r>
    </w:p>
    <w:p w:rsidR="004A04AC" w:rsidRPr="0001250D" w:rsidRDefault="004A04AC" w:rsidP="004A04AC">
      <w:pPr>
        <w:pStyle w:val="ListParagraph"/>
        <w:ind w:left="2340"/>
      </w:pPr>
    </w:p>
    <w:p w:rsidR="004A04AC" w:rsidRPr="0001250D" w:rsidRDefault="004A04AC" w:rsidP="0072593A">
      <w:pPr>
        <w:pStyle w:val="ListParagraph"/>
        <w:numPr>
          <w:ilvl w:val="2"/>
          <w:numId w:val="8"/>
        </w:numPr>
        <w:spacing w:line="240" w:lineRule="auto"/>
        <w:ind w:left="1620" w:hanging="360"/>
      </w:pPr>
      <w:r w:rsidRPr="0001250D">
        <w:t>DAHP and an affected Native American tribe timely comment through the above cultural resources review process (or concurrent permitting or environmental review process, if applicable), and both DAHP and the affected Native American tribe request that an archaeological survey be completed due to a professional archaeologist’s determination that the project area is in an area that is at high-risk for the presence of archaeological resources (e.g. in an area with high-risk soil deposit types such as historic high-energy soil deposits, or soils with multiple depositional contexts).</w:t>
      </w:r>
    </w:p>
    <w:p w:rsidR="004A04AC" w:rsidRDefault="004A04AC" w:rsidP="004A04AC">
      <w:pPr>
        <w:pStyle w:val="ListParagraph"/>
        <w:ind w:left="1620"/>
      </w:pPr>
    </w:p>
    <w:p w:rsidR="004A04AC" w:rsidRDefault="004A04AC" w:rsidP="0072593A">
      <w:pPr>
        <w:pStyle w:val="ListParagraph"/>
        <w:numPr>
          <w:ilvl w:val="2"/>
          <w:numId w:val="8"/>
        </w:numPr>
        <w:spacing w:line="240" w:lineRule="auto"/>
        <w:ind w:left="1620" w:hanging="360"/>
      </w:pPr>
      <w:r>
        <w:t xml:space="preserve">The County determines that an archaeological survey is otherwise warranted.  </w:t>
      </w:r>
    </w:p>
    <w:p w:rsidR="004A04AC" w:rsidRDefault="004A04AC" w:rsidP="004A04AC">
      <w:pPr>
        <w:pStyle w:val="ListParagraph"/>
        <w:ind w:left="1620"/>
      </w:pPr>
    </w:p>
    <w:p w:rsidR="004A04AC" w:rsidRDefault="004A04AC" w:rsidP="0072593A">
      <w:pPr>
        <w:pStyle w:val="ListParagraph"/>
        <w:numPr>
          <w:ilvl w:val="1"/>
          <w:numId w:val="8"/>
        </w:numPr>
        <w:spacing w:line="240" w:lineRule="auto"/>
        <w:ind w:left="1080"/>
      </w:pPr>
      <w:r>
        <w:rPr>
          <w:i/>
        </w:rPr>
        <w:t>Archaeological Survey &amp; Reporting Standards.</w:t>
      </w:r>
      <w:r>
        <w:t xml:space="preserve">  </w:t>
      </w:r>
      <w:proofErr w:type="gramStart"/>
      <w:r>
        <w:t>Archaeological surveys shall be completed by a professional archaeologist</w:t>
      </w:r>
      <w:proofErr w:type="gramEnd"/>
      <w:r>
        <w:t>.  Archaeological survey reports shall conform to DAHP’s then-current reporting standards.</w:t>
      </w:r>
      <w:r>
        <w:rPr>
          <w:rStyle w:val="FootnoteReference"/>
        </w:rPr>
        <w:footnoteReference w:id="2"/>
      </w:r>
      <w:r>
        <w:t xml:space="preserve">  Both DAHP and affected Native American tribes shall receive copies of completed archaeological survey reports, and have a reasonable opportunity (in no case less than fifteen days) to comment on their sufficiency before such reports shall be considered final.  Final archaeological survey reports shall be filed with DAHP prior to </w:t>
      </w:r>
      <w:r w:rsidRPr="00A64F45">
        <w:t>the County’s issuance of a permit, exemption, or other approval where the proposed project is not exempt under Section 5.1(B)(1)(a)</w:t>
      </w:r>
      <w:r>
        <w:t xml:space="preserve">. </w:t>
      </w:r>
    </w:p>
    <w:p w:rsidR="004A04AC" w:rsidRDefault="004A04AC" w:rsidP="004A04AC">
      <w:pPr>
        <w:pStyle w:val="ListParagraph"/>
        <w:ind w:left="1080"/>
      </w:pPr>
    </w:p>
    <w:p w:rsidR="004A04AC" w:rsidRDefault="004A04AC" w:rsidP="0072593A">
      <w:pPr>
        <w:pStyle w:val="ListParagraph"/>
        <w:numPr>
          <w:ilvl w:val="1"/>
          <w:numId w:val="8"/>
        </w:numPr>
        <w:spacing w:line="240" w:lineRule="auto"/>
        <w:ind w:left="1080"/>
      </w:pPr>
      <w:r>
        <w:rPr>
          <w:i/>
        </w:rPr>
        <w:t xml:space="preserve">Monitoring Alternative.  </w:t>
      </w:r>
      <w:r>
        <w:t xml:space="preserve">Despite the requirements of Section 5.1(B)(1)(c), above, an archaeological survey shall not be required where the project proponent, the County, DAHP, and any affected Native American tribes, all approve a written plan for on-site project monitoring by a professional archaeologist throughout all project phases that include ground-disturbing work. </w:t>
      </w:r>
      <w:proofErr w:type="gramStart"/>
      <w:r>
        <w:t>This monitoring plan shall be drafted by a professional archaeologist at the applicant’s expense</w:t>
      </w:r>
      <w:proofErr w:type="gramEnd"/>
      <w:r>
        <w:t xml:space="preserve">. </w:t>
      </w:r>
    </w:p>
    <w:p w:rsidR="004A04AC" w:rsidRDefault="004A04AC" w:rsidP="004A04AC">
      <w:pPr>
        <w:pStyle w:val="ListParagraph"/>
        <w:ind w:left="1080"/>
      </w:pPr>
    </w:p>
    <w:p w:rsidR="004A04AC" w:rsidRPr="00F730DB" w:rsidRDefault="004A04AC" w:rsidP="0072593A">
      <w:pPr>
        <w:pStyle w:val="ListParagraph"/>
        <w:numPr>
          <w:ilvl w:val="1"/>
          <w:numId w:val="8"/>
        </w:numPr>
        <w:spacing w:line="240" w:lineRule="auto"/>
        <w:ind w:left="1080"/>
      </w:pPr>
      <w:r>
        <w:rPr>
          <w:i/>
        </w:rPr>
        <w:t>Project Modification Alternative.</w:t>
      </w:r>
      <w:r>
        <w:t xml:space="preserve">  Despite the requirements of Section 5.1(B)(1)(c), above, an archaeological survey shall not be required where the project is modified so that it no longer triggers the risk factor(s) under 5.1(B)(1)(c) that would have resulted in the need for an archeological survey under these regulations.  </w:t>
      </w:r>
    </w:p>
    <w:p w:rsidR="004A04AC" w:rsidRDefault="004A04AC" w:rsidP="004A04AC">
      <w:pPr>
        <w:rPr>
          <w:szCs w:val="24"/>
        </w:rPr>
      </w:pPr>
    </w:p>
    <w:p w:rsidR="004A04AC" w:rsidRDefault="004A04AC" w:rsidP="0072593A">
      <w:pPr>
        <w:pStyle w:val="ListParagraph"/>
        <w:numPr>
          <w:ilvl w:val="0"/>
          <w:numId w:val="8"/>
        </w:numPr>
        <w:spacing w:line="240" w:lineRule="auto"/>
        <w:ind w:left="720"/>
      </w:pPr>
      <w:r w:rsidRPr="00F730DB">
        <w:rPr>
          <w:i/>
        </w:rPr>
        <w:t xml:space="preserve">Inadvertent Discoveries.  </w:t>
      </w:r>
      <w:r w:rsidRPr="00F730DB">
        <w:t>Developers and property owners shall immediately stop work and notify the local government, DAHP</w:t>
      </w:r>
      <w:r>
        <w:t>, and affected Native American</w:t>
      </w:r>
      <w:r w:rsidRPr="00F730DB">
        <w:t xml:space="preserve"> tribes if archaeological resources are </w:t>
      </w:r>
      <w:r>
        <w:t>discovered</w:t>
      </w:r>
      <w:r w:rsidRPr="00F730DB">
        <w:t xml:space="preserve">.  Construction may recommence pursuant to RCW 27.44.040, RCW 27.53.040 and WAC 25-48-030.  A notification stating this requirement shall be included on </w:t>
      </w:r>
      <w:r>
        <w:t xml:space="preserve">County </w:t>
      </w:r>
      <w:r w:rsidRPr="00F730DB">
        <w:t>shoreline permits, exemptions, and other project approval documents.</w:t>
      </w:r>
    </w:p>
    <w:p w:rsidR="004A04AC" w:rsidRDefault="004A04AC" w:rsidP="004A04AC">
      <w:pPr>
        <w:pStyle w:val="ListParagraph"/>
      </w:pPr>
    </w:p>
    <w:p w:rsidR="004A04AC" w:rsidRPr="00F730DB" w:rsidRDefault="004A04AC" w:rsidP="0072593A">
      <w:pPr>
        <w:pStyle w:val="ListParagraph"/>
        <w:numPr>
          <w:ilvl w:val="0"/>
          <w:numId w:val="8"/>
        </w:numPr>
        <w:spacing w:line="240" w:lineRule="auto"/>
        <w:ind w:left="720"/>
      </w:pPr>
      <w:r>
        <w:rPr>
          <w:i/>
        </w:rPr>
        <w:t>Resource Management.</w:t>
      </w:r>
      <w:r>
        <w:t xml:space="preserve">  If significant cultural, archaeological, or historic resources are identified in the project area, the project proponent shall engage a professional archaeologist (or a historic preservation management professional, where appropriate) to prepare a resource management plan.  The resource management plan shall, at a minimum, conform to DAHP’s then-current management standards.  In addition, a permit or other requirement administered by DAHP pursuant to RCW 27.44 and RCW 27.53 may apply.</w:t>
      </w:r>
    </w:p>
    <w:p w:rsidR="004A04AC" w:rsidRDefault="004A04AC" w:rsidP="004A04AC">
      <w:pPr>
        <w:rPr>
          <w:b/>
          <w:szCs w:val="24"/>
        </w:rPr>
      </w:pPr>
    </w:p>
    <w:p w:rsidR="004A04AC" w:rsidRDefault="004A04AC" w:rsidP="004A04AC">
      <w:pPr>
        <w:rPr>
          <w:b/>
          <w:szCs w:val="24"/>
        </w:rPr>
      </w:pPr>
    </w:p>
    <w:p w:rsidR="004A04AC" w:rsidRPr="00C4730D" w:rsidRDefault="004A04AC" w:rsidP="004A04AC">
      <w:pPr>
        <w:rPr>
          <w:b/>
          <w:szCs w:val="24"/>
        </w:rPr>
      </w:pPr>
      <w:r w:rsidRPr="00C4730D">
        <w:rPr>
          <w:b/>
          <w:szCs w:val="24"/>
        </w:rPr>
        <w:t xml:space="preserve">Definitions to </w:t>
      </w:r>
      <w:r>
        <w:rPr>
          <w:b/>
          <w:szCs w:val="24"/>
        </w:rPr>
        <w:t>Add</w:t>
      </w:r>
      <w:r w:rsidRPr="00C4730D">
        <w:rPr>
          <w:b/>
          <w:szCs w:val="24"/>
        </w:rPr>
        <w:t>:</w:t>
      </w:r>
    </w:p>
    <w:p w:rsidR="004A04AC" w:rsidRPr="00C4730D" w:rsidRDefault="004A04AC" w:rsidP="004A04AC">
      <w:pPr>
        <w:rPr>
          <w:b/>
          <w:szCs w:val="24"/>
        </w:rPr>
      </w:pPr>
    </w:p>
    <w:p w:rsidR="004A04AC" w:rsidRDefault="004A04AC" w:rsidP="004A04AC">
      <w:pPr>
        <w:rPr>
          <w:szCs w:val="24"/>
        </w:rPr>
      </w:pPr>
      <w:r w:rsidRPr="00410AE3">
        <w:rPr>
          <w:szCs w:val="24"/>
        </w:rPr>
        <w:t>"Archaeological object" means an object that comprises the physical evidence of an indigenous and subsequent culture, including material remains of past human life, including monuments, symbols, tools, facilities, and technological by-products.</w:t>
      </w:r>
    </w:p>
    <w:p w:rsidR="004A04AC" w:rsidRPr="00410AE3" w:rsidRDefault="004A04AC" w:rsidP="004A04AC">
      <w:pPr>
        <w:ind w:left="810"/>
        <w:rPr>
          <w:szCs w:val="24"/>
        </w:rPr>
      </w:pPr>
    </w:p>
    <w:p w:rsidR="004A04AC" w:rsidRDefault="004A04AC" w:rsidP="004A04AC">
      <w:pPr>
        <w:rPr>
          <w:szCs w:val="24"/>
        </w:rPr>
      </w:pPr>
      <w:r w:rsidRPr="00410AE3">
        <w:rPr>
          <w:szCs w:val="24"/>
        </w:rPr>
        <w:t>"Archaeological site" means a geographic locality that contains archaeological objects.</w:t>
      </w:r>
    </w:p>
    <w:p w:rsidR="004A04AC" w:rsidRDefault="004A04AC" w:rsidP="004A04AC">
      <w:pPr>
        <w:rPr>
          <w:szCs w:val="24"/>
        </w:rPr>
      </w:pPr>
    </w:p>
    <w:p w:rsidR="004A04AC" w:rsidRPr="00C4730D" w:rsidRDefault="004A04AC" w:rsidP="004A04AC">
      <w:pPr>
        <w:rPr>
          <w:szCs w:val="24"/>
        </w:rPr>
      </w:pPr>
      <w:r w:rsidRPr="00C4730D">
        <w:rPr>
          <w:szCs w:val="24"/>
        </w:rPr>
        <w:t>“Archaeological survey” means a formal archaeological study completed by a professional archaeologist that conforms to, and is reported consistent with, DAHP’s then-current archaeological survey and reporting standards</w:t>
      </w:r>
      <w:proofErr w:type="gramStart"/>
      <w:r w:rsidRPr="00C4730D">
        <w:rPr>
          <w:szCs w:val="24"/>
        </w:rPr>
        <w:t>;</w:t>
      </w:r>
      <w:proofErr w:type="gramEnd"/>
      <w:r w:rsidRPr="00C4730D">
        <w:rPr>
          <w:szCs w:val="24"/>
        </w:rPr>
        <w:t xml:space="preserve"> and which at a minimum includes background research and a field investigation that includes appropriate sub-surface methodology.  </w:t>
      </w:r>
    </w:p>
    <w:p w:rsidR="004A04AC" w:rsidRPr="00C4730D" w:rsidRDefault="004A04AC" w:rsidP="004A04AC">
      <w:pPr>
        <w:rPr>
          <w:szCs w:val="24"/>
        </w:rPr>
      </w:pPr>
    </w:p>
    <w:p w:rsidR="004A04AC" w:rsidRPr="00C4730D" w:rsidRDefault="004A04AC" w:rsidP="004A04AC">
      <w:pPr>
        <w:rPr>
          <w:szCs w:val="24"/>
        </w:rPr>
      </w:pPr>
      <w:r w:rsidRPr="00C4730D">
        <w:rPr>
          <w:b/>
          <w:bCs/>
          <w:szCs w:val="24"/>
        </w:rPr>
        <w:t>"</w:t>
      </w:r>
      <w:r w:rsidRPr="00C4730D">
        <w:rPr>
          <w:bCs/>
          <w:szCs w:val="24"/>
        </w:rPr>
        <w:t>Cultural resources</w:t>
      </w:r>
      <w:r w:rsidRPr="00C4730D">
        <w:rPr>
          <w:b/>
          <w:bCs/>
          <w:szCs w:val="24"/>
        </w:rPr>
        <w:t>"</w:t>
      </w:r>
      <w:r w:rsidRPr="00C4730D">
        <w:rPr>
          <w:szCs w:val="24"/>
        </w:rPr>
        <w:t xml:space="preserve"> means archaeological and historic sites and artifacts, as well as those traditional food, medicine, fibers, and objects that sustain the religious, ceremonial, and social activities of affected Native American tribes.</w:t>
      </w:r>
    </w:p>
    <w:p w:rsidR="004A04AC" w:rsidRDefault="004A04AC" w:rsidP="004A04AC">
      <w:pPr>
        <w:rPr>
          <w:szCs w:val="24"/>
        </w:rPr>
      </w:pPr>
    </w:p>
    <w:p w:rsidR="004A04AC" w:rsidRDefault="004A04AC" w:rsidP="004A04AC">
      <w:pPr>
        <w:rPr>
          <w:szCs w:val="24"/>
        </w:rPr>
      </w:pPr>
      <w:r w:rsidRPr="00410AE3">
        <w:rPr>
          <w:szCs w:val="24"/>
        </w:rPr>
        <w:t xml:space="preserve">"Historic resources" </w:t>
      </w:r>
      <w:r>
        <w:rPr>
          <w:szCs w:val="24"/>
        </w:rPr>
        <w:t xml:space="preserve">or “Historic site” </w:t>
      </w:r>
      <w:r w:rsidRPr="00410AE3">
        <w:rPr>
          <w:szCs w:val="24"/>
        </w:rPr>
        <w:t>means those properties which are listed in or eligible</w:t>
      </w:r>
      <w:r>
        <w:rPr>
          <w:szCs w:val="24"/>
        </w:rPr>
        <w:t xml:space="preserve"> for listing in the Washington S</w:t>
      </w:r>
      <w:r w:rsidRPr="00410AE3">
        <w:rPr>
          <w:szCs w:val="24"/>
        </w:rPr>
        <w:t>tate register of historic places (RCW 27.34.220) or the national register of historic places as defined in the national historic preservation act of 1966 (Title 1, Sec. 101, Public Law 89-665; 80 Stat. 915; 16 U.S.C. Sec. 470) as now or hereafter amended.</w:t>
      </w:r>
    </w:p>
    <w:p w:rsidR="004A04AC" w:rsidRDefault="004A04AC" w:rsidP="004A04AC">
      <w:pPr>
        <w:rPr>
          <w:szCs w:val="24"/>
        </w:rPr>
      </w:pPr>
    </w:p>
    <w:p w:rsidR="004A04AC" w:rsidRDefault="004A04AC" w:rsidP="004A04AC">
      <w:pPr>
        <w:rPr>
          <w:szCs w:val="24"/>
        </w:rPr>
      </w:pPr>
      <w:r w:rsidRPr="00C4730D">
        <w:rPr>
          <w:szCs w:val="24"/>
        </w:rPr>
        <w:t>“Professional archaeologist” means an archaeologist who meets the requirements set forth in RCW 27.53.030(11)</w:t>
      </w:r>
      <w:r>
        <w:rPr>
          <w:szCs w:val="24"/>
        </w:rPr>
        <w:t xml:space="preserve">, and has </w:t>
      </w:r>
      <w:r w:rsidRPr="00410AE3">
        <w:rPr>
          <w:szCs w:val="24"/>
        </w:rPr>
        <w:t>at least a master’s degree in Anthropology or a related field and two years professional experience in archaeological fieldwork</w:t>
      </w:r>
      <w:r w:rsidRPr="00C4730D">
        <w:rPr>
          <w:szCs w:val="24"/>
        </w:rPr>
        <w:t xml:space="preserve">.  </w:t>
      </w:r>
    </w:p>
    <w:p w:rsidR="004A04AC" w:rsidRDefault="004A04AC" w:rsidP="004A04AC">
      <w:pPr>
        <w:rPr>
          <w:szCs w:val="24"/>
        </w:rPr>
      </w:pPr>
    </w:p>
    <w:p w:rsidR="004A04AC" w:rsidRPr="00C4730D" w:rsidRDefault="004A04AC" w:rsidP="004A04AC">
      <w:pPr>
        <w:rPr>
          <w:szCs w:val="24"/>
        </w:rPr>
      </w:pPr>
      <w:r>
        <w:rPr>
          <w:szCs w:val="24"/>
        </w:rPr>
        <w:t xml:space="preserve">“Project area” means any and all areas that may be affected by a project’s construction and operation.  Both temporary and permanent effects must be considered.  </w:t>
      </w:r>
    </w:p>
    <w:p w:rsidR="004A04AC" w:rsidRPr="00C4730D" w:rsidRDefault="004A04AC" w:rsidP="004A04AC">
      <w:pPr>
        <w:rPr>
          <w:szCs w:val="24"/>
        </w:rPr>
      </w:pPr>
    </w:p>
    <w:p w:rsidR="00C03D15" w:rsidRDefault="00C03D15">
      <w:pPr>
        <w:tabs>
          <w:tab w:val="left" w:pos="3960"/>
          <w:tab w:val="left" w:pos="5040"/>
          <w:tab w:val="left" w:pos="8820"/>
        </w:tabs>
        <w:jc w:val="both"/>
      </w:pPr>
    </w:p>
    <w:sectPr w:rsidR="00C03D15">
      <w:headerReference w:type="default" r:id="rId12"/>
      <w:footerReference w:type="default" r:id="rId13"/>
      <w:pgSz w:w="12240" w:h="15840" w:code="1"/>
      <w:pgMar w:top="1440" w:right="1440" w:bottom="1800" w:left="1627" w:header="720" w:footer="432" w:gutter="0"/>
      <w:paperSrc w:first="265" w:other="265"/>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460A" w:rsidRDefault="0042460A">
      <w:r>
        <w:separator/>
      </w:r>
    </w:p>
  </w:endnote>
  <w:endnote w:type="continuationSeparator" w:id="0">
    <w:p w:rsidR="0042460A" w:rsidRDefault="004246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08" w:type="dxa"/>
      <w:tblLayout w:type="fixed"/>
      <w:tblLook w:val="0000" w:firstRow="0" w:lastRow="0" w:firstColumn="0" w:lastColumn="0" w:noHBand="0" w:noVBand="0"/>
    </w:tblPr>
    <w:tblGrid>
      <w:gridCol w:w="3780"/>
      <w:gridCol w:w="2160"/>
      <w:gridCol w:w="3528"/>
    </w:tblGrid>
    <w:tr w:rsidR="00915F84">
      <w:tc>
        <w:tcPr>
          <w:tcW w:w="3780" w:type="dxa"/>
        </w:tcPr>
        <w:p w:rsidR="00915F84" w:rsidRDefault="00915F84">
          <w:pPr>
            <w:pStyle w:val="Footer"/>
            <w:ind w:left="-108"/>
            <w:rPr>
              <w:caps/>
            </w:rPr>
          </w:pPr>
          <w:r>
            <w:rPr>
              <w:caps/>
            </w:rPr>
            <w:t>SETTLEMENT AGREEMENT</w:t>
          </w:r>
        </w:p>
      </w:tc>
      <w:tc>
        <w:tcPr>
          <w:tcW w:w="2160" w:type="dxa"/>
        </w:tcPr>
        <w:p w:rsidR="00915F84" w:rsidRDefault="00915F84">
          <w:pPr>
            <w:pStyle w:val="Footer"/>
            <w:jc w:val="center"/>
          </w:pPr>
          <w:r>
            <w:fldChar w:fldCharType="begin"/>
          </w:r>
          <w:r>
            <w:instrText xml:space="preserve"> PAGE  \* MERGEFORMAT </w:instrText>
          </w:r>
          <w:r>
            <w:fldChar w:fldCharType="separate"/>
          </w:r>
          <w:r w:rsidR="00E71C15">
            <w:rPr>
              <w:noProof/>
            </w:rPr>
            <w:t>1</w:t>
          </w:r>
          <w:r>
            <w:fldChar w:fldCharType="end"/>
          </w:r>
        </w:p>
      </w:tc>
      <w:tc>
        <w:tcPr>
          <w:tcW w:w="3528" w:type="dxa"/>
        </w:tcPr>
        <w:p w:rsidR="00915F84" w:rsidRDefault="00915F84">
          <w:pPr>
            <w:spacing w:line="240" w:lineRule="auto"/>
            <w:jc w:val="center"/>
            <w:rPr>
              <w:sz w:val="15"/>
            </w:rPr>
          </w:pPr>
          <w:r>
            <w:rPr>
              <w:sz w:val="15"/>
            </w:rPr>
            <w:t>ATTORNEY GENERAL OF WASHINGTON</w:t>
          </w:r>
        </w:p>
        <w:p w:rsidR="00915F84" w:rsidRDefault="00915F84">
          <w:pPr>
            <w:spacing w:line="240" w:lineRule="auto"/>
            <w:jc w:val="center"/>
            <w:rPr>
              <w:sz w:val="15"/>
            </w:rPr>
          </w:pPr>
          <w:r>
            <w:rPr>
              <w:sz w:val="15"/>
            </w:rPr>
            <w:t>Ecology Division</w:t>
          </w:r>
        </w:p>
        <w:p w:rsidR="00915F84" w:rsidRDefault="00915F84">
          <w:pPr>
            <w:spacing w:line="240" w:lineRule="auto"/>
            <w:jc w:val="center"/>
            <w:rPr>
              <w:sz w:val="15"/>
            </w:rPr>
          </w:pPr>
          <w:r>
            <w:rPr>
              <w:sz w:val="15"/>
            </w:rPr>
            <w:t>PO Box 40117</w:t>
          </w:r>
        </w:p>
        <w:p w:rsidR="00915F84" w:rsidRDefault="00915F84">
          <w:pPr>
            <w:spacing w:line="240" w:lineRule="auto"/>
            <w:jc w:val="center"/>
            <w:rPr>
              <w:sz w:val="15"/>
            </w:rPr>
          </w:pPr>
          <w:r>
            <w:rPr>
              <w:sz w:val="15"/>
            </w:rPr>
            <w:t>Olympia, WA 98504-0117</w:t>
          </w:r>
        </w:p>
        <w:p w:rsidR="00915F84" w:rsidRDefault="00915F84">
          <w:pPr>
            <w:spacing w:line="240" w:lineRule="auto"/>
            <w:jc w:val="center"/>
            <w:rPr>
              <w:sz w:val="15"/>
            </w:rPr>
          </w:pPr>
          <w:r>
            <w:rPr>
              <w:sz w:val="15"/>
            </w:rPr>
            <w:t>360-586-6770</w:t>
          </w:r>
        </w:p>
      </w:tc>
    </w:tr>
  </w:tbl>
  <w:p w:rsidR="00915F84" w:rsidRDefault="00915F84" w:rsidP="004D1634">
    <w:pPr>
      <w:pStyle w:val="Footer"/>
      <w:spacing w:line="240" w:lineRule="exact"/>
      <w:ind w:right="3780"/>
      <w:rPr>
        <w:sz w:val="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460A" w:rsidRDefault="0042460A">
      <w:r>
        <w:separator/>
      </w:r>
    </w:p>
  </w:footnote>
  <w:footnote w:type="continuationSeparator" w:id="0">
    <w:p w:rsidR="0042460A" w:rsidRDefault="0042460A">
      <w:pPr>
        <w:ind w:right="5760"/>
      </w:pPr>
      <w:r>
        <w:continuationSeparator/>
      </w:r>
    </w:p>
  </w:footnote>
  <w:footnote w:type="continuationNotice" w:id="1">
    <w:p w:rsidR="0042460A" w:rsidRDefault="0042460A"/>
  </w:footnote>
  <w:footnote w:id="2">
    <w:p w:rsidR="004A04AC" w:rsidRPr="005F38EB" w:rsidRDefault="004A04AC" w:rsidP="004A04AC">
      <w:pPr>
        <w:pStyle w:val="FootnoteText"/>
      </w:pPr>
      <w:r>
        <w:rPr>
          <w:rStyle w:val="FootnoteReference"/>
        </w:rPr>
        <w:footnoteRef/>
      </w:r>
      <w:r>
        <w:t xml:space="preserve"> </w:t>
      </w:r>
      <w:r w:rsidRPr="005F38EB">
        <w:rPr>
          <w:i/>
        </w:rPr>
        <w:t>See</w:t>
      </w:r>
      <w:r w:rsidRPr="005F38EB">
        <w:t xml:space="preserve"> Washington State Department of Archaeology and Historic Preservation, </w:t>
      </w:r>
      <w:r w:rsidRPr="005F38EB">
        <w:rPr>
          <w:u w:val="single"/>
        </w:rPr>
        <w:t>Washington State Standards for Cultural Resource Reporting</w:t>
      </w:r>
      <w:r w:rsidRPr="005F38EB">
        <w:t xml:space="preserve"> (February 2, 2017), available at </w:t>
      </w:r>
      <w:hyperlink r:id="rId1" w:history="1">
        <w:r w:rsidRPr="005F38EB">
          <w:rPr>
            <w:rStyle w:val="Hyperlink"/>
          </w:rPr>
          <w:t>http://www.dahp.wa.gov/sites/default/files/CR%20Update%20February%202017.pdf</w:t>
        </w:r>
      </w:hyperlink>
      <w:r w:rsidRPr="005F38EB">
        <w:t xml:space="preserve"> (last visited May 23, 2017).</w:t>
      </w:r>
      <w: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F84" w:rsidRDefault="00915F84">
    <w:r>
      <w:rPr>
        <w:noProof/>
      </w:rPr>
      <mc:AlternateContent>
        <mc:Choice Requires="wps">
          <w:drawing>
            <wp:anchor distT="0" distB="0" distL="114300" distR="114300" simplePos="0" relativeHeight="251659776" behindDoc="0" locked="0" layoutInCell="0" allowOverlap="1" wp14:anchorId="3F549B2C" wp14:editId="2BD1BE81">
              <wp:simplePos x="0" y="0"/>
              <wp:positionH relativeFrom="column">
                <wp:posOffset>-67310</wp:posOffset>
              </wp:positionH>
              <wp:positionV relativeFrom="paragraph">
                <wp:posOffset>459740</wp:posOffset>
              </wp:positionV>
              <wp:extent cx="635" cy="7863840"/>
              <wp:effectExtent l="0" t="0" r="0" b="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7863840"/>
                      </a:xfrm>
                      <a:prstGeom prst="line">
                        <a:avLst/>
                      </a:prstGeom>
                      <a:noFill/>
                      <a:ln w="9525">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5pt,36.2pt" to="-5.2pt,655.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" o:allowincell="f">
              <v:stroke startarrowwidth="narrow" startarrowlength="short" endarrowwidth="narrow" endarrowlength="short"/>
            </v:line>
          </w:pict>
        </mc:Fallback>
      </mc:AlternateContent>
    </w:r>
    <w:r>
      <w:rPr>
        <w:noProof/>
      </w:rPr>
      <mc:AlternateContent>
        <mc:Choice Requires="wps">
          <w:drawing>
            <wp:anchor distT="0" distB="0" distL="114300" distR="114300" simplePos="0" relativeHeight="251658752" behindDoc="0" locked="0" layoutInCell="0" allowOverlap="1" wp14:anchorId="28861456" wp14:editId="3AC6E6EF">
              <wp:simplePos x="0" y="0"/>
              <wp:positionH relativeFrom="column">
                <wp:posOffset>-107950</wp:posOffset>
              </wp:positionH>
              <wp:positionV relativeFrom="paragraph">
                <wp:posOffset>459740</wp:posOffset>
              </wp:positionV>
              <wp:extent cx="635" cy="7863840"/>
              <wp:effectExtent l="0" t="0" r="0" b="0"/>
              <wp:wrapNone/>
              <wp:docPr id="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7863840"/>
                      </a:xfrm>
                      <a:prstGeom prst="line">
                        <a:avLst/>
                      </a:prstGeom>
                      <a:noFill/>
                      <a:ln w="9525">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5pt,36.2pt" to="-8.4pt,655.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" o:allowincell="f">
              <v:stroke startarrowwidth="narrow" startarrowlength="short" endarrowwidth="narrow" endarrowlength="short"/>
            </v:line>
          </w:pict>
        </mc:Fallback>
      </mc:AlternateContent>
    </w:r>
    <w:r>
      <w:rPr>
        <w:noProof/>
      </w:rPr>
      <mc:AlternateContent>
        <mc:Choice Requires="wps">
          <w:drawing>
            <wp:anchor distT="0" distB="0" distL="114300" distR="114300" simplePos="0" relativeHeight="251657728" behindDoc="0" locked="0" layoutInCell="0" allowOverlap="1" wp14:anchorId="7B96216F" wp14:editId="498D8B85">
              <wp:simplePos x="0" y="0"/>
              <wp:positionH relativeFrom="column">
                <wp:posOffset>-640080</wp:posOffset>
              </wp:positionH>
              <wp:positionV relativeFrom="paragraph">
                <wp:posOffset>349250</wp:posOffset>
              </wp:positionV>
              <wp:extent cx="457835" cy="800100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835" cy="800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5F84" w:rsidRDefault="00915F84">
                          <w:pPr>
                            <w:pStyle w:val="LineNumbers"/>
                            <w:spacing w:line="480" w:lineRule="exact"/>
                          </w:pPr>
                          <w:r>
                            <w:t>1</w:t>
                          </w:r>
                        </w:p>
                        <w:p w:rsidR="00915F84" w:rsidRDefault="00915F84">
                          <w:pPr>
                            <w:pStyle w:val="LineNumbers"/>
                            <w:spacing w:line="480" w:lineRule="exact"/>
                          </w:pPr>
                          <w:r>
                            <w:t>2</w:t>
                          </w:r>
                        </w:p>
                        <w:p w:rsidR="00915F84" w:rsidRDefault="00915F84">
                          <w:pPr>
                            <w:pStyle w:val="LineNumbers"/>
                            <w:spacing w:line="480" w:lineRule="exact"/>
                          </w:pPr>
                          <w:r>
                            <w:t>3</w:t>
                          </w:r>
                        </w:p>
                        <w:p w:rsidR="00915F84" w:rsidRDefault="00915F84">
                          <w:pPr>
                            <w:pStyle w:val="LineNumbers"/>
                            <w:spacing w:line="480" w:lineRule="exact"/>
                          </w:pPr>
                          <w:r>
                            <w:t>4</w:t>
                          </w:r>
                        </w:p>
                        <w:p w:rsidR="00915F84" w:rsidRDefault="00915F84">
                          <w:pPr>
                            <w:pStyle w:val="LineNumbers"/>
                            <w:spacing w:line="480" w:lineRule="exact"/>
                          </w:pPr>
                          <w:r>
                            <w:t>5</w:t>
                          </w:r>
                        </w:p>
                        <w:p w:rsidR="00915F84" w:rsidRDefault="00915F84">
                          <w:pPr>
                            <w:pStyle w:val="LineNumbers"/>
                            <w:spacing w:line="480" w:lineRule="exact"/>
                          </w:pPr>
                          <w:r>
                            <w:t>6</w:t>
                          </w:r>
                        </w:p>
                        <w:p w:rsidR="00915F84" w:rsidRDefault="00915F84">
                          <w:pPr>
                            <w:pStyle w:val="LineNumbers"/>
                            <w:spacing w:line="480" w:lineRule="exact"/>
                          </w:pPr>
                          <w:r>
                            <w:t>7</w:t>
                          </w:r>
                        </w:p>
                        <w:p w:rsidR="00915F84" w:rsidRDefault="00915F84">
                          <w:pPr>
                            <w:pStyle w:val="LineNumbers"/>
                            <w:spacing w:line="480" w:lineRule="exact"/>
                          </w:pPr>
                          <w:r>
                            <w:t>8</w:t>
                          </w:r>
                        </w:p>
                        <w:p w:rsidR="00915F84" w:rsidRDefault="00915F84">
                          <w:pPr>
                            <w:pStyle w:val="LineNumbers"/>
                            <w:spacing w:line="480" w:lineRule="exact"/>
                          </w:pPr>
                          <w:r>
                            <w:t>9</w:t>
                          </w:r>
                        </w:p>
                        <w:p w:rsidR="00915F84" w:rsidRDefault="00915F84">
                          <w:pPr>
                            <w:pStyle w:val="LineNumbers"/>
                            <w:spacing w:line="480" w:lineRule="exact"/>
                          </w:pPr>
                          <w:r>
                            <w:t>10</w:t>
                          </w:r>
                        </w:p>
                        <w:p w:rsidR="00915F84" w:rsidRDefault="00915F84">
                          <w:pPr>
                            <w:pStyle w:val="LineNumbers"/>
                            <w:spacing w:line="480" w:lineRule="exact"/>
                          </w:pPr>
                          <w:r>
                            <w:t>11</w:t>
                          </w:r>
                        </w:p>
                        <w:p w:rsidR="00915F84" w:rsidRDefault="00915F84">
                          <w:pPr>
                            <w:pStyle w:val="LineNumbers"/>
                            <w:spacing w:line="480" w:lineRule="exact"/>
                          </w:pPr>
                          <w:r>
                            <w:t>12</w:t>
                          </w:r>
                        </w:p>
                        <w:p w:rsidR="00915F84" w:rsidRDefault="00915F84">
                          <w:pPr>
                            <w:pStyle w:val="LineNumbers"/>
                            <w:spacing w:line="480" w:lineRule="exact"/>
                          </w:pPr>
                          <w:r>
                            <w:t>13</w:t>
                          </w:r>
                        </w:p>
                        <w:p w:rsidR="00915F84" w:rsidRDefault="00915F84">
                          <w:pPr>
                            <w:pStyle w:val="LineNumbers"/>
                            <w:spacing w:line="480" w:lineRule="exact"/>
                          </w:pPr>
                          <w:r>
                            <w:t>14</w:t>
                          </w:r>
                        </w:p>
                        <w:p w:rsidR="00915F84" w:rsidRDefault="00915F84">
                          <w:pPr>
                            <w:pStyle w:val="LineNumbers"/>
                            <w:spacing w:line="480" w:lineRule="exact"/>
                          </w:pPr>
                          <w:r>
                            <w:t>15</w:t>
                          </w:r>
                        </w:p>
                        <w:p w:rsidR="00915F84" w:rsidRDefault="00915F84">
                          <w:pPr>
                            <w:pStyle w:val="LineNumbers"/>
                            <w:spacing w:line="480" w:lineRule="exact"/>
                          </w:pPr>
                          <w:r>
                            <w:t>16</w:t>
                          </w:r>
                        </w:p>
                        <w:p w:rsidR="00915F84" w:rsidRDefault="00915F84">
                          <w:pPr>
                            <w:pStyle w:val="LineNumbers"/>
                            <w:spacing w:line="480" w:lineRule="exact"/>
                          </w:pPr>
                          <w:r>
                            <w:t>17</w:t>
                          </w:r>
                        </w:p>
                        <w:p w:rsidR="00915F84" w:rsidRDefault="00915F84">
                          <w:pPr>
                            <w:pStyle w:val="LineNumbers"/>
                            <w:spacing w:line="480" w:lineRule="exact"/>
                          </w:pPr>
                          <w:r>
                            <w:t>18</w:t>
                          </w:r>
                        </w:p>
                        <w:p w:rsidR="00915F84" w:rsidRDefault="00915F84">
                          <w:pPr>
                            <w:pStyle w:val="LineNumbers"/>
                            <w:spacing w:line="480" w:lineRule="exact"/>
                          </w:pPr>
                          <w:r>
                            <w:t>19</w:t>
                          </w:r>
                        </w:p>
                        <w:p w:rsidR="00915F84" w:rsidRDefault="00915F84">
                          <w:pPr>
                            <w:pStyle w:val="LineNumbers"/>
                            <w:spacing w:line="480" w:lineRule="exact"/>
                          </w:pPr>
                          <w:r>
                            <w:t>20</w:t>
                          </w:r>
                        </w:p>
                        <w:p w:rsidR="00915F84" w:rsidRDefault="00915F84">
                          <w:pPr>
                            <w:pStyle w:val="LineNumbers"/>
                            <w:spacing w:line="480" w:lineRule="exact"/>
                          </w:pPr>
                          <w:r>
                            <w:t>21</w:t>
                          </w:r>
                        </w:p>
                        <w:p w:rsidR="00915F84" w:rsidRDefault="00915F84">
                          <w:pPr>
                            <w:pStyle w:val="LineNumbers"/>
                            <w:spacing w:line="480" w:lineRule="exact"/>
                          </w:pPr>
                          <w:r>
                            <w:t>22</w:t>
                          </w:r>
                        </w:p>
                        <w:p w:rsidR="00915F84" w:rsidRDefault="00915F84">
                          <w:pPr>
                            <w:pStyle w:val="LineNumbers"/>
                            <w:spacing w:line="480" w:lineRule="exact"/>
                          </w:pPr>
                          <w:r>
                            <w:t>23</w:t>
                          </w:r>
                        </w:p>
                        <w:p w:rsidR="00915F84" w:rsidRDefault="00915F84">
                          <w:pPr>
                            <w:pStyle w:val="LineNumbers"/>
                            <w:spacing w:line="480" w:lineRule="exact"/>
                          </w:pPr>
                          <w:r>
                            <w:t>24</w:t>
                          </w:r>
                        </w:p>
                        <w:p w:rsidR="00915F84" w:rsidRDefault="00915F84">
                          <w:pPr>
                            <w:pStyle w:val="LineNumbers"/>
                            <w:spacing w:line="480" w:lineRule="exact"/>
                          </w:pPr>
                          <w:r>
                            <w:t>25</w:t>
                          </w:r>
                        </w:p>
                        <w:p w:rsidR="00915F84" w:rsidRDefault="00915F84">
                          <w:pPr>
                            <w:pStyle w:val="LineNumbers"/>
                            <w:spacing w:line="480" w:lineRule="exact"/>
                          </w:pPr>
                          <w:r>
                            <w:t>26</w:t>
                          </w:r>
                        </w:p>
                        <w:p w:rsidR="00915F84" w:rsidRDefault="00915F84">
                          <w:pPr>
                            <w:pStyle w:val="LineNumbers"/>
                            <w:spacing w:line="480" w:lineRule="exac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50.35pt;margin-top:27.5pt;width:36.05pt;height:63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" o:allowincell="f" filled="f" stroked="f">
              <v:textbox inset="0,0,0,0">
                <w:txbxContent>
                  <w:p w:rsidR="00915F84" w:rsidRDefault="00915F84">
                    <w:pPr>
                      <w:pStyle w:val="LineNumbers"/>
                      <w:spacing w:line="480" w:lineRule="exact"/>
                    </w:pPr>
                    <w:r>
                      <w:t>1</w:t>
                    </w:r>
                  </w:p>
                  <w:p w:rsidR="00915F84" w:rsidRDefault="00915F84">
                    <w:pPr>
                      <w:pStyle w:val="LineNumbers"/>
                      <w:spacing w:line="480" w:lineRule="exact"/>
                    </w:pPr>
                    <w:r>
                      <w:t>2</w:t>
                    </w:r>
                  </w:p>
                  <w:p w:rsidR="00915F84" w:rsidRDefault="00915F84">
                    <w:pPr>
                      <w:pStyle w:val="LineNumbers"/>
                      <w:spacing w:line="480" w:lineRule="exact"/>
                    </w:pPr>
                    <w:r>
                      <w:t>3</w:t>
                    </w:r>
                  </w:p>
                  <w:p w:rsidR="00915F84" w:rsidRDefault="00915F84">
                    <w:pPr>
                      <w:pStyle w:val="LineNumbers"/>
                      <w:spacing w:line="480" w:lineRule="exact"/>
                    </w:pPr>
                    <w:r>
                      <w:t>4</w:t>
                    </w:r>
                  </w:p>
                  <w:p w:rsidR="00915F84" w:rsidRDefault="00915F84">
                    <w:pPr>
                      <w:pStyle w:val="LineNumbers"/>
                      <w:spacing w:line="480" w:lineRule="exact"/>
                    </w:pPr>
                    <w:r>
                      <w:t>5</w:t>
                    </w:r>
                  </w:p>
                  <w:p w:rsidR="00915F84" w:rsidRDefault="00915F84">
                    <w:pPr>
                      <w:pStyle w:val="LineNumbers"/>
                      <w:spacing w:line="480" w:lineRule="exact"/>
                    </w:pPr>
                    <w:r>
                      <w:t>6</w:t>
                    </w:r>
                  </w:p>
                  <w:p w:rsidR="00915F84" w:rsidRDefault="00915F84">
                    <w:pPr>
                      <w:pStyle w:val="LineNumbers"/>
                      <w:spacing w:line="480" w:lineRule="exact"/>
                    </w:pPr>
                    <w:r>
                      <w:t>7</w:t>
                    </w:r>
                  </w:p>
                  <w:p w:rsidR="00915F84" w:rsidRDefault="00915F84">
                    <w:pPr>
                      <w:pStyle w:val="LineNumbers"/>
                      <w:spacing w:line="480" w:lineRule="exact"/>
                    </w:pPr>
                    <w:r>
                      <w:t>8</w:t>
                    </w:r>
                  </w:p>
                  <w:p w:rsidR="00915F84" w:rsidRDefault="00915F84">
                    <w:pPr>
                      <w:pStyle w:val="LineNumbers"/>
                      <w:spacing w:line="480" w:lineRule="exact"/>
                    </w:pPr>
                    <w:r>
                      <w:t>9</w:t>
                    </w:r>
                  </w:p>
                  <w:p w:rsidR="00915F84" w:rsidRDefault="00915F84">
                    <w:pPr>
                      <w:pStyle w:val="LineNumbers"/>
                      <w:spacing w:line="480" w:lineRule="exact"/>
                    </w:pPr>
                    <w:r>
                      <w:t>10</w:t>
                    </w:r>
                  </w:p>
                  <w:p w:rsidR="00915F84" w:rsidRDefault="00915F84">
                    <w:pPr>
                      <w:pStyle w:val="LineNumbers"/>
                      <w:spacing w:line="480" w:lineRule="exact"/>
                    </w:pPr>
                    <w:r>
                      <w:t>11</w:t>
                    </w:r>
                  </w:p>
                  <w:p w:rsidR="00915F84" w:rsidRDefault="00915F84">
                    <w:pPr>
                      <w:pStyle w:val="LineNumbers"/>
                      <w:spacing w:line="480" w:lineRule="exact"/>
                    </w:pPr>
                    <w:r>
                      <w:t>12</w:t>
                    </w:r>
                  </w:p>
                  <w:p w:rsidR="00915F84" w:rsidRDefault="00915F84">
                    <w:pPr>
                      <w:pStyle w:val="LineNumbers"/>
                      <w:spacing w:line="480" w:lineRule="exact"/>
                    </w:pPr>
                    <w:r>
                      <w:t>13</w:t>
                    </w:r>
                  </w:p>
                  <w:p w:rsidR="00915F84" w:rsidRDefault="00915F84">
                    <w:pPr>
                      <w:pStyle w:val="LineNumbers"/>
                      <w:spacing w:line="480" w:lineRule="exact"/>
                    </w:pPr>
                    <w:r>
                      <w:t>14</w:t>
                    </w:r>
                  </w:p>
                  <w:p w:rsidR="00915F84" w:rsidRDefault="00915F84">
                    <w:pPr>
                      <w:pStyle w:val="LineNumbers"/>
                      <w:spacing w:line="480" w:lineRule="exact"/>
                    </w:pPr>
                    <w:r>
                      <w:t>15</w:t>
                    </w:r>
                  </w:p>
                  <w:p w:rsidR="00915F84" w:rsidRDefault="00915F84">
                    <w:pPr>
                      <w:pStyle w:val="LineNumbers"/>
                      <w:spacing w:line="480" w:lineRule="exact"/>
                    </w:pPr>
                    <w:r>
                      <w:t>16</w:t>
                    </w:r>
                  </w:p>
                  <w:p w:rsidR="00915F84" w:rsidRDefault="00915F84">
                    <w:pPr>
                      <w:pStyle w:val="LineNumbers"/>
                      <w:spacing w:line="480" w:lineRule="exact"/>
                    </w:pPr>
                    <w:r>
                      <w:t>17</w:t>
                    </w:r>
                  </w:p>
                  <w:p w:rsidR="00915F84" w:rsidRDefault="00915F84">
                    <w:pPr>
                      <w:pStyle w:val="LineNumbers"/>
                      <w:spacing w:line="480" w:lineRule="exact"/>
                    </w:pPr>
                    <w:r>
                      <w:t>18</w:t>
                    </w:r>
                  </w:p>
                  <w:p w:rsidR="00915F84" w:rsidRDefault="00915F84">
                    <w:pPr>
                      <w:pStyle w:val="LineNumbers"/>
                      <w:spacing w:line="480" w:lineRule="exact"/>
                    </w:pPr>
                    <w:r>
                      <w:t>19</w:t>
                    </w:r>
                  </w:p>
                  <w:p w:rsidR="00915F84" w:rsidRDefault="00915F84">
                    <w:pPr>
                      <w:pStyle w:val="LineNumbers"/>
                      <w:spacing w:line="480" w:lineRule="exact"/>
                    </w:pPr>
                    <w:r>
                      <w:t>20</w:t>
                    </w:r>
                  </w:p>
                  <w:p w:rsidR="00915F84" w:rsidRDefault="00915F84">
                    <w:pPr>
                      <w:pStyle w:val="LineNumbers"/>
                      <w:spacing w:line="480" w:lineRule="exact"/>
                    </w:pPr>
                    <w:r>
                      <w:t>21</w:t>
                    </w:r>
                  </w:p>
                  <w:p w:rsidR="00915F84" w:rsidRDefault="00915F84">
                    <w:pPr>
                      <w:pStyle w:val="LineNumbers"/>
                      <w:spacing w:line="480" w:lineRule="exact"/>
                    </w:pPr>
                    <w:r>
                      <w:t>22</w:t>
                    </w:r>
                  </w:p>
                  <w:p w:rsidR="00915F84" w:rsidRDefault="00915F84">
                    <w:pPr>
                      <w:pStyle w:val="LineNumbers"/>
                      <w:spacing w:line="480" w:lineRule="exact"/>
                    </w:pPr>
                    <w:r>
                      <w:t>23</w:t>
                    </w:r>
                  </w:p>
                  <w:p w:rsidR="00915F84" w:rsidRDefault="00915F84">
                    <w:pPr>
                      <w:pStyle w:val="LineNumbers"/>
                      <w:spacing w:line="480" w:lineRule="exact"/>
                    </w:pPr>
                    <w:r>
                      <w:t>24</w:t>
                    </w:r>
                  </w:p>
                  <w:p w:rsidR="00915F84" w:rsidRDefault="00915F84">
                    <w:pPr>
                      <w:pStyle w:val="LineNumbers"/>
                      <w:spacing w:line="480" w:lineRule="exact"/>
                    </w:pPr>
                    <w:r>
                      <w:t>25</w:t>
                    </w:r>
                  </w:p>
                  <w:p w:rsidR="00915F84" w:rsidRDefault="00915F84">
                    <w:pPr>
                      <w:pStyle w:val="LineNumbers"/>
                      <w:spacing w:line="480" w:lineRule="exact"/>
                    </w:pPr>
                    <w:r>
                      <w:t>26</w:t>
                    </w:r>
                  </w:p>
                  <w:p w:rsidR="00915F84" w:rsidRDefault="00915F84">
                    <w:pPr>
                      <w:pStyle w:val="LineNumbers"/>
                      <w:spacing w:line="480" w:lineRule="exact"/>
                    </w:pPr>
                  </w:p>
                </w:txbxContent>
              </v:textbox>
            </v:rect>
          </w:pict>
        </mc:Fallback>
      </mc:AlternateContent>
    </w:r>
    <w:r>
      <w:rPr>
        <w:noProof/>
      </w:rPr>
      <mc:AlternateContent>
        <mc:Choice Requires="wps">
          <w:drawing>
            <wp:anchor distT="0" distB="0" distL="114300" distR="114300" simplePos="0" relativeHeight="251656704" behindDoc="0" locked="1" layoutInCell="0" allowOverlap="1" wp14:anchorId="562E523E" wp14:editId="4A160810">
              <wp:simplePos x="0" y="0"/>
              <wp:positionH relativeFrom="column">
                <wp:posOffset>5957570</wp:posOffset>
              </wp:positionH>
              <wp:positionV relativeFrom="paragraph">
                <wp:posOffset>459740</wp:posOffset>
              </wp:positionV>
              <wp:extent cx="635" cy="786384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7863840"/>
                      </a:xfrm>
                      <a:prstGeom prst="line">
                        <a:avLst/>
                      </a:prstGeom>
                      <a:noFill/>
                      <a:ln w="9525">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9.1pt,36.2pt" to="469.15pt,655.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" o:allowincell="f">
              <v:stroke startarrowwidth="narrow" startarrowlength="short" endarrowwidth="narrow" endarrowlength="short"/>
              <w10:anchorlock/>
            </v:line>
          </w:pict>
        </mc:Fallback>
      </mc:AlternateContent>
    </w:r>
    <w:r>
      <w:rPr>
        <w:noProof/>
      </w:rPr>
      <mc:AlternateContent>
        <mc:Choice Requires="wps">
          <w:drawing>
            <wp:anchor distT="0" distB="0" distL="114300" distR="114300" simplePos="0" relativeHeight="251655680" behindDoc="0" locked="0" layoutInCell="0" allowOverlap="1" wp14:anchorId="4A402B19" wp14:editId="1AC23D65">
              <wp:simplePos x="0" y="0"/>
              <wp:positionH relativeFrom="margin">
                <wp:posOffset>-119380</wp:posOffset>
              </wp:positionH>
              <wp:positionV relativeFrom="page">
                <wp:posOffset>0</wp:posOffset>
              </wp:positionV>
              <wp:extent cx="635" cy="10058400"/>
              <wp:effectExtent l="0" t="0" r="0" b="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05840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type="none" w="sm" len="sm"/>
                            <a:tailEnd type="none" w="sm" len="sm"/>
                          </a14:hiddenLine>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 from="-9.35pt,0" to="-9.3pt,11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" o:allowincell="f" stroked="f">
              <v:stroke startarrowwidth="narrow" startarrowlength="short" endarrowwidth="narrow" endarrowlength="short"/>
              <w10:wrap anchorx="margin" anchory="page"/>
            </v:lin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8E4C9FA6"/>
    <w:lvl w:ilvl="0">
      <w:start w:val="1"/>
      <w:numFmt w:val="upperRoman"/>
      <w:pStyle w:val="Heading1"/>
      <w:lvlText w:val="%1."/>
      <w:lvlJc w:val="left"/>
      <w:pPr>
        <w:tabs>
          <w:tab w:val="num" w:pos="0"/>
        </w:tabs>
        <w:ind w:left="720" w:hanging="720"/>
      </w:pPr>
    </w:lvl>
    <w:lvl w:ilvl="1">
      <w:start w:val="1"/>
      <w:numFmt w:val="upperLetter"/>
      <w:pStyle w:val="Heading2"/>
      <w:lvlText w:val="%2."/>
      <w:lvlJc w:val="left"/>
      <w:pPr>
        <w:tabs>
          <w:tab w:val="num" w:pos="0"/>
        </w:tabs>
        <w:ind w:left="720" w:hanging="720"/>
      </w:pPr>
    </w:lvl>
    <w:lvl w:ilvl="2">
      <w:start w:val="1"/>
      <w:numFmt w:val="decimal"/>
      <w:pStyle w:val="Heading3"/>
      <w:lvlText w:val="%3."/>
      <w:lvlJc w:val="left"/>
      <w:pPr>
        <w:tabs>
          <w:tab w:val="num" w:pos="0"/>
        </w:tabs>
        <w:ind w:left="1440" w:hanging="720"/>
      </w:pPr>
    </w:lvl>
    <w:lvl w:ilvl="3">
      <w:start w:val="1"/>
      <w:numFmt w:val="lowerLetter"/>
      <w:pStyle w:val="Heading4"/>
      <w:lvlText w:val="%4."/>
      <w:lvlJc w:val="left"/>
      <w:pPr>
        <w:tabs>
          <w:tab w:val="num" w:pos="0"/>
        </w:tabs>
        <w:ind w:left="2160" w:hanging="720"/>
      </w:pPr>
    </w:lvl>
    <w:lvl w:ilvl="4">
      <w:start w:val="1"/>
      <w:numFmt w:val="decimal"/>
      <w:pStyle w:val="Heading5"/>
      <w:lvlText w:val="(%5)"/>
      <w:lvlJc w:val="left"/>
      <w:pPr>
        <w:tabs>
          <w:tab w:val="num" w:pos="0"/>
        </w:tabs>
        <w:ind w:left="2880" w:hanging="720"/>
      </w:pPr>
    </w:lvl>
    <w:lvl w:ilvl="5">
      <w:start w:val="1"/>
      <w:numFmt w:val="lowerLetter"/>
      <w:pStyle w:val="Heading6"/>
      <w:lvlText w:val="(%6)"/>
      <w:lvlJc w:val="left"/>
      <w:pPr>
        <w:tabs>
          <w:tab w:val="num" w:pos="0"/>
        </w:tabs>
        <w:ind w:left="3600" w:hanging="720"/>
      </w:pPr>
    </w:lvl>
    <w:lvl w:ilvl="6">
      <w:start w:val="1"/>
      <w:numFmt w:val="decimal"/>
      <w:pStyle w:val="Heading7"/>
      <w:lvlText w:val="%7)"/>
      <w:lvlJc w:val="left"/>
      <w:pPr>
        <w:tabs>
          <w:tab w:val="num" w:pos="4320"/>
        </w:tabs>
        <w:ind w:left="4320" w:hanging="720"/>
      </w:pPr>
    </w:lvl>
    <w:lvl w:ilvl="7">
      <w:start w:val="1"/>
      <w:numFmt w:val="lowerLetter"/>
      <w:pStyle w:val="Heading8"/>
      <w:lvlText w:val="%8)"/>
      <w:lvlJc w:val="left"/>
      <w:pPr>
        <w:tabs>
          <w:tab w:val="num" w:pos="0"/>
        </w:tabs>
        <w:ind w:left="5040" w:hanging="720"/>
      </w:pPr>
    </w:lvl>
    <w:lvl w:ilvl="8">
      <w:start w:val="1"/>
      <w:numFmt w:val="lowerRoman"/>
      <w:pStyle w:val="Heading9"/>
      <w:lvlText w:val="(%9)"/>
      <w:lvlJc w:val="left"/>
      <w:pPr>
        <w:tabs>
          <w:tab w:val="num" w:pos="0"/>
        </w:tabs>
        <w:ind w:left="5760" w:hanging="720"/>
      </w:pPr>
    </w:lvl>
  </w:abstractNum>
  <w:abstractNum w:abstractNumId="1">
    <w:nsid w:val="106E0B4E"/>
    <w:multiLevelType w:val="hybridMultilevel"/>
    <w:tmpl w:val="B1D82D3E"/>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2">
    <w:nsid w:val="173A4BD1"/>
    <w:multiLevelType w:val="hybridMultilevel"/>
    <w:tmpl w:val="99E807AE"/>
    <w:lvl w:ilvl="0" w:tplc="9F087384">
      <w:start w:val="1"/>
      <w:numFmt w:val="decimal"/>
      <w:lvlText w:val="%1."/>
      <w:lvlJc w:val="left"/>
      <w:pPr>
        <w:tabs>
          <w:tab w:val="num" w:pos="720"/>
        </w:tabs>
        <w:ind w:left="0" w:firstLine="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7F6544F"/>
    <w:multiLevelType w:val="hybridMultilevel"/>
    <w:tmpl w:val="00FC15B2"/>
    <w:lvl w:ilvl="0" w:tplc="DD0484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1D4EB4"/>
    <w:multiLevelType w:val="hybridMultilevel"/>
    <w:tmpl w:val="1BF28B24"/>
    <w:lvl w:ilvl="0" w:tplc="9F087384">
      <w:start w:val="1"/>
      <w:numFmt w:val="decimal"/>
      <w:lvlText w:val="%1."/>
      <w:lvlJc w:val="left"/>
      <w:pPr>
        <w:tabs>
          <w:tab w:val="num" w:pos="720"/>
        </w:tabs>
        <w:ind w:left="0" w:firstLine="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C8E7059"/>
    <w:multiLevelType w:val="hybridMultilevel"/>
    <w:tmpl w:val="1BF28B24"/>
    <w:lvl w:ilvl="0" w:tplc="9F087384">
      <w:start w:val="1"/>
      <w:numFmt w:val="decimal"/>
      <w:lvlText w:val="%1."/>
      <w:lvlJc w:val="left"/>
      <w:pPr>
        <w:tabs>
          <w:tab w:val="num" w:pos="720"/>
        </w:tabs>
        <w:ind w:left="0" w:firstLine="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3730869"/>
    <w:multiLevelType w:val="hybridMultilevel"/>
    <w:tmpl w:val="883AACB4"/>
    <w:lvl w:ilvl="0" w:tplc="5F5A7F64">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3DC4872"/>
    <w:multiLevelType w:val="hybridMultilevel"/>
    <w:tmpl w:val="BBCE85EC"/>
    <w:lvl w:ilvl="0" w:tplc="F4EA4732">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B54CC7"/>
    <w:multiLevelType w:val="hybridMultilevel"/>
    <w:tmpl w:val="E32A682A"/>
    <w:lvl w:ilvl="0" w:tplc="EE5E2B9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5"/>
  </w:num>
  <w:num w:numId="4">
    <w:abstractNumId w:val="4"/>
  </w:num>
  <w:num w:numId="5">
    <w:abstractNumId w:val="8"/>
  </w:num>
  <w:num w:numId="6">
    <w:abstractNumId w:val="3"/>
  </w:num>
  <w:num w:numId="7">
    <w:abstractNumId w:val="6"/>
  </w:num>
  <w:num w:numId="8">
    <w:abstractNumId w:val="7"/>
  </w:num>
  <w:num w:numId="9">
    <w:abstractNumId w:val="1"/>
  </w:num>
  <w:numIdMacAtCleanup w:val="9"/>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eitz, Chris (ATG)">
    <w15:presenceInfo w15:providerId="AD" w15:userId="S-1-5-21-1201443527-2957782764-2640485559-305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85TrailerDate" w:val="0"/>
    <w:docVar w:name="85TrailerDateField" w:val="0"/>
    <w:docVar w:name="85TrailerDraft" w:val="0"/>
    <w:docVar w:name="85TrailerTime" w:val="0"/>
    <w:docVar w:name="85TrailerType" w:val="100"/>
    <w:docVar w:name="DMS_Temp" w:val="1~95577198||3~corn flaker settlement agreement, ecology proposal, with MC redline||8~PLD||0~Active||5~MTC3995||18~MTC3995||11~1/21/2018 9:10:13 PM||10~1/21/2018||24~||25~0017861||26~00061||60~J.R. SIMPLOT COMPANY||61~FLAKER PERMIT APPEAL||2~2"/>
    <w:docVar w:name="MPDocID" w:val="95577198.1 0017861-00061"/>
    <w:docVar w:name="MPDocIDTemplate" w:val="|%n|.%v| %c-%m"/>
    <w:docVar w:name="MPDocIDTemplateDefault" w:val="|%n|.%v| %c-%m"/>
    <w:docVar w:name="NewDocStampType" w:val="1"/>
  </w:docVars>
  <w:rsids>
    <w:rsidRoot w:val="00E54264"/>
    <w:rsid w:val="000623B4"/>
    <w:rsid w:val="000623FA"/>
    <w:rsid w:val="0007519D"/>
    <w:rsid w:val="00081146"/>
    <w:rsid w:val="000C50EA"/>
    <w:rsid w:val="000F48C5"/>
    <w:rsid w:val="00102442"/>
    <w:rsid w:val="001350E6"/>
    <w:rsid w:val="00162807"/>
    <w:rsid w:val="001741D0"/>
    <w:rsid w:val="001801B0"/>
    <w:rsid w:val="001B3C9D"/>
    <w:rsid w:val="001F3C19"/>
    <w:rsid w:val="00205746"/>
    <w:rsid w:val="0028028A"/>
    <w:rsid w:val="00296FD0"/>
    <w:rsid w:val="002E1C26"/>
    <w:rsid w:val="002F419C"/>
    <w:rsid w:val="00365AFE"/>
    <w:rsid w:val="003816ED"/>
    <w:rsid w:val="003B34E8"/>
    <w:rsid w:val="004200A6"/>
    <w:rsid w:val="0042460A"/>
    <w:rsid w:val="00430D1A"/>
    <w:rsid w:val="00433C8A"/>
    <w:rsid w:val="004533E7"/>
    <w:rsid w:val="004A04AC"/>
    <w:rsid w:val="004D1634"/>
    <w:rsid w:val="004D1A20"/>
    <w:rsid w:val="005661E2"/>
    <w:rsid w:val="00572370"/>
    <w:rsid w:val="005743AF"/>
    <w:rsid w:val="005E747B"/>
    <w:rsid w:val="00616BD7"/>
    <w:rsid w:val="006418BB"/>
    <w:rsid w:val="0069117E"/>
    <w:rsid w:val="006A1DB7"/>
    <w:rsid w:val="006C7DC3"/>
    <w:rsid w:val="00704BA9"/>
    <w:rsid w:val="00721B49"/>
    <w:rsid w:val="00724B1E"/>
    <w:rsid w:val="0072593A"/>
    <w:rsid w:val="0072776E"/>
    <w:rsid w:val="00735443"/>
    <w:rsid w:val="007562B8"/>
    <w:rsid w:val="0079318D"/>
    <w:rsid w:val="007A6175"/>
    <w:rsid w:val="007D789D"/>
    <w:rsid w:val="008210F5"/>
    <w:rsid w:val="00836A56"/>
    <w:rsid w:val="0084378D"/>
    <w:rsid w:val="008A2F3B"/>
    <w:rsid w:val="008B02C9"/>
    <w:rsid w:val="008C1139"/>
    <w:rsid w:val="008D55C6"/>
    <w:rsid w:val="008D6604"/>
    <w:rsid w:val="00915F84"/>
    <w:rsid w:val="00935E4F"/>
    <w:rsid w:val="0096299A"/>
    <w:rsid w:val="00981015"/>
    <w:rsid w:val="00981CB6"/>
    <w:rsid w:val="009B21E2"/>
    <w:rsid w:val="009C7536"/>
    <w:rsid w:val="009E01B3"/>
    <w:rsid w:val="00A071EC"/>
    <w:rsid w:val="00A66E31"/>
    <w:rsid w:val="00A73469"/>
    <w:rsid w:val="00A95293"/>
    <w:rsid w:val="00AB582B"/>
    <w:rsid w:val="00AC738F"/>
    <w:rsid w:val="00AC795B"/>
    <w:rsid w:val="00B47B5E"/>
    <w:rsid w:val="00B6725E"/>
    <w:rsid w:val="00B7528C"/>
    <w:rsid w:val="00C03D15"/>
    <w:rsid w:val="00C10F62"/>
    <w:rsid w:val="00C153EB"/>
    <w:rsid w:val="00C93EEF"/>
    <w:rsid w:val="00C96B44"/>
    <w:rsid w:val="00CA153F"/>
    <w:rsid w:val="00CB3700"/>
    <w:rsid w:val="00CC5BEF"/>
    <w:rsid w:val="00CD7E34"/>
    <w:rsid w:val="00CE048F"/>
    <w:rsid w:val="00D21CAD"/>
    <w:rsid w:val="00D31C3F"/>
    <w:rsid w:val="00D74154"/>
    <w:rsid w:val="00DA3015"/>
    <w:rsid w:val="00DC2BAD"/>
    <w:rsid w:val="00DF690B"/>
    <w:rsid w:val="00E0405F"/>
    <w:rsid w:val="00E123F8"/>
    <w:rsid w:val="00E54264"/>
    <w:rsid w:val="00E71C15"/>
    <w:rsid w:val="00E83D8A"/>
    <w:rsid w:val="00E900A2"/>
    <w:rsid w:val="00E92428"/>
    <w:rsid w:val="00E9359E"/>
    <w:rsid w:val="00EA6D67"/>
    <w:rsid w:val="00EB0CA0"/>
    <w:rsid w:val="00ED103B"/>
    <w:rsid w:val="00EE6B69"/>
    <w:rsid w:val="00EF6AC7"/>
    <w:rsid w:val="00F01097"/>
    <w:rsid w:val="00F17F6A"/>
    <w:rsid w:val="00F306C8"/>
    <w:rsid w:val="00F772AD"/>
    <w:rsid w:val="00F82C08"/>
    <w:rsid w:val="00FA79BB"/>
    <w:rsid w:val="00FB35F7"/>
    <w:rsid w:val="00FE71C3"/>
    <w:rsid w:val="00FF62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66F1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exact"/>
    </w:pPr>
    <w:rPr>
      <w:sz w:val="24"/>
    </w:rPr>
  </w:style>
  <w:style w:type="paragraph" w:styleId="Heading1">
    <w:name w:val="heading 1"/>
    <w:basedOn w:val="Normal"/>
    <w:next w:val="Normal"/>
    <w:qFormat/>
    <w:pPr>
      <w:keepNext/>
      <w:numPr>
        <w:numId w:val="1"/>
      </w:numPr>
      <w:spacing w:before="240"/>
      <w:jc w:val="center"/>
      <w:outlineLvl w:val="0"/>
    </w:pPr>
    <w:rPr>
      <w:b/>
      <w:caps/>
      <w:kern w:val="28"/>
    </w:rPr>
  </w:style>
  <w:style w:type="paragraph" w:styleId="Heading2">
    <w:name w:val="heading 2"/>
    <w:basedOn w:val="Normal"/>
    <w:next w:val="Normal"/>
    <w:qFormat/>
    <w:pPr>
      <w:keepNext/>
      <w:numPr>
        <w:ilvl w:val="1"/>
        <w:numId w:val="1"/>
      </w:numPr>
      <w:spacing w:before="240"/>
      <w:jc w:val="both"/>
      <w:outlineLvl w:val="1"/>
    </w:pPr>
    <w:rPr>
      <w:b/>
    </w:rPr>
  </w:style>
  <w:style w:type="paragraph" w:styleId="Heading3">
    <w:name w:val="heading 3"/>
    <w:basedOn w:val="Normal"/>
    <w:next w:val="Normal"/>
    <w:qFormat/>
    <w:pPr>
      <w:keepNext/>
      <w:numPr>
        <w:ilvl w:val="2"/>
        <w:numId w:val="1"/>
      </w:numPr>
      <w:spacing w:before="240"/>
      <w:jc w:val="both"/>
      <w:outlineLvl w:val="2"/>
    </w:pPr>
    <w:rPr>
      <w:b/>
    </w:rPr>
  </w:style>
  <w:style w:type="paragraph" w:styleId="Heading4">
    <w:name w:val="heading 4"/>
    <w:basedOn w:val="Normal"/>
    <w:next w:val="Normal"/>
    <w:qFormat/>
    <w:pPr>
      <w:keepNext/>
      <w:numPr>
        <w:ilvl w:val="3"/>
        <w:numId w:val="1"/>
      </w:numPr>
      <w:spacing w:before="240"/>
      <w:jc w:val="both"/>
      <w:outlineLvl w:val="3"/>
    </w:pPr>
    <w:rPr>
      <w:b/>
    </w:rPr>
  </w:style>
  <w:style w:type="paragraph" w:styleId="Heading5">
    <w:name w:val="heading 5"/>
    <w:basedOn w:val="Normal"/>
    <w:next w:val="Normal"/>
    <w:qFormat/>
    <w:pPr>
      <w:keepNext/>
      <w:numPr>
        <w:ilvl w:val="4"/>
        <w:numId w:val="1"/>
      </w:numPr>
      <w:spacing w:before="240"/>
      <w:jc w:val="both"/>
      <w:outlineLvl w:val="4"/>
    </w:pPr>
    <w:rPr>
      <w:b/>
    </w:rPr>
  </w:style>
  <w:style w:type="paragraph" w:styleId="Heading6">
    <w:name w:val="heading 6"/>
    <w:basedOn w:val="Normal"/>
    <w:next w:val="Normal"/>
    <w:qFormat/>
    <w:pPr>
      <w:keepNext/>
      <w:numPr>
        <w:ilvl w:val="5"/>
        <w:numId w:val="1"/>
      </w:numPr>
      <w:spacing w:before="240"/>
      <w:jc w:val="both"/>
      <w:outlineLvl w:val="5"/>
    </w:pPr>
    <w:rPr>
      <w:b/>
    </w:rPr>
  </w:style>
  <w:style w:type="paragraph" w:styleId="Heading7">
    <w:name w:val="heading 7"/>
    <w:basedOn w:val="Normal"/>
    <w:next w:val="Normal"/>
    <w:qFormat/>
    <w:pPr>
      <w:keepNext/>
      <w:numPr>
        <w:ilvl w:val="6"/>
        <w:numId w:val="1"/>
      </w:numPr>
      <w:spacing w:before="240"/>
      <w:jc w:val="both"/>
      <w:outlineLvl w:val="6"/>
    </w:pPr>
    <w:rPr>
      <w:b/>
    </w:rPr>
  </w:style>
  <w:style w:type="paragraph" w:styleId="Heading8">
    <w:name w:val="heading 8"/>
    <w:basedOn w:val="Normal"/>
    <w:next w:val="Normal"/>
    <w:qFormat/>
    <w:pPr>
      <w:keepNext/>
      <w:numPr>
        <w:ilvl w:val="7"/>
        <w:numId w:val="1"/>
      </w:numPr>
      <w:spacing w:before="240"/>
      <w:jc w:val="both"/>
      <w:outlineLvl w:val="7"/>
    </w:pPr>
    <w:rPr>
      <w:b/>
    </w:rPr>
  </w:style>
  <w:style w:type="paragraph" w:styleId="Heading9">
    <w:name w:val="heading 9"/>
    <w:basedOn w:val="Normal"/>
    <w:next w:val="Normal"/>
    <w:qFormat/>
    <w:pPr>
      <w:keepNext/>
      <w:numPr>
        <w:ilvl w:val="8"/>
        <w:numId w:val="1"/>
      </w:numPr>
      <w:spacing w:before="240"/>
      <w:jc w:val="both"/>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spacing w:line="240" w:lineRule="auto"/>
    </w:pPr>
  </w:style>
  <w:style w:type="paragraph" w:styleId="Footer">
    <w:name w:val="footer"/>
    <w:basedOn w:val="Normal"/>
    <w:pPr>
      <w:tabs>
        <w:tab w:val="center" w:pos="4320"/>
        <w:tab w:val="right" w:pos="8640"/>
      </w:tabs>
      <w:spacing w:line="240" w:lineRule="auto"/>
    </w:pPr>
    <w:rPr>
      <w:sz w:val="20"/>
    </w:rPr>
  </w:style>
  <w:style w:type="paragraph" w:customStyle="1" w:styleId="LineNumbers">
    <w:name w:val="LineNumbers"/>
    <w:basedOn w:val="Normal"/>
    <w:pPr>
      <w:jc w:val="right"/>
    </w:pPr>
  </w:style>
  <w:style w:type="paragraph" w:customStyle="1" w:styleId="SingleSpacing">
    <w:name w:val="Single Spacing"/>
    <w:basedOn w:val="Normal"/>
    <w:pPr>
      <w:spacing w:line="186" w:lineRule="exact"/>
    </w:pPr>
  </w:style>
  <w:style w:type="paragraph" w:customStyle="1" w:styleId="15Spacing">
    <w:name w:val="1.5 Spacing"/>
    <w:basedOn w:val="Normal"/>
    <w:pPr>
      <w:spacing w:line="279" w:lineRule="exact"/>
    </w:pPr>
  </w:style>
  <w:style w:type="paragraph" w:customStyle="1" w:styleId="DoubleSpacing">
    <w:name w:val="Double Spacing"/>
    <w:basedOn w:val="Normal"/>
  </w:style>
  <w:style w:type="character" w:styleId="PageNumber">
    <w:name w:val="page number"/>
    <w:basedOn w:val="DefaultParagraphFont"/>
  </w:style>
  <w:style w:type="paragraph" w:customStyle="1" w:styleId="Address">
    <w:name w:val="Address"/>
    <w:basedOn w:val="SingleSpacing"/>
    <w:pPr>
      <w:ind w:left="4680"/>
    </w:pPr>
  </w:style>
  <w:style w:type="paragraph" w:customStyle="1" w:styleId="CourtName">
    <w:name w:val="CourtName"/>
    <w:basedOn w:val="Normal"/>
    <w:pPr>
      <w:jc w:val="center"/>
    </w:pPr>
  </w:style>
  <w:style w:type="character" w:styleId="FootnoteReference">
    <w:name w:val="footnote reference"/>
    <w:uiPriority w:val="99"/>
    <w:rPr>
      <w:vertAlign w:val="superscript"/>
    </w:rPr>
  </w:style>
  <w:style w:type="paragraph" w:styleId="TOAHeading">
    <w:name w:val="toa heading"/>
    <w:basedOn w:val="Normal"/>
    <w:next w:val="Normal"/>
    <w:semiHidden/>
    <w:pPr>
      <w:spacing w:before="120" w:after="240"/>
      <w:jc w:val="center"/>
    </w:pPr>
    <w:rPr>
      <w:b/>
      <w:u w:val="single"/>
    </w:rPr>
  </w:style>
  <w:style w:type="paragraph" w:styleId="Title">
    <w:name w:val="Title"/>
    <w:basedOn w:val="Normal"/>
    <w:qFormat/>
    <w:pPr>
      <w:spacing w:before="240" w:after="60"/>
      <w:jc w:val="center"/>
    </w:pPr>
    <w:rPr>
      <w:rFonts w:ascii="Arial" w:hAnsi="Arial"/>
      <w:b/>
      <w:kern w:val="28"/>
      <w:sz w:val="32"/>
    </w:rPr>
  </w:style>
  <w:style w:type="paragraph" w:styleId="FootnoteText">
    <w:name w:val="footnote text"/>
    <w:basedOn w:val="Normal"/>
    <w:link w:val="FootnoteTextChar"/>
    <w:uiPriority w:val="99"/>
    <w:pPr>
      <w:spacing w:line="240" w:lineRule="auto"/>
      <w:ind w:firstLine="720"/>
    </w:pPr>
    <w:rPr>
      <w:sz w:val="20"/>
    </w:rPr>
  </w:style>
  <w:style w:type="paragraph" w:styleId="TOC1">
    <w:name w:val="toc 1"/>
    <w:basedOn w:val="Normal"/>
    <w:next w:val="Normal"/>
    <w:semiHidden/>
    <w:pPr>
      <w:tabs>
        <w:tab w:val="right" w:leader="dot" w:pos="9158"/>
      </w:tabs>
      <w:spacing w:after="240"/>
      <w:ind w:left="630" w:right="547" w:hanging="630"/>
    </w:pPr>
    <w:rPr>
      <w:caps/>
      <w:noProof/>
    </w:rPr>
  </w:style>
  <w:style w:type="paragraph" w:styleId="TOC2">
    <w:name w:val="toc 2"/>
    <w:basedOn w:val="Normal"/>
    <w:next w:val="Normal"/>
    <w:semiHidden/>
    <w:pPr>
      <w:tabs>
        <w:tab w:val="right" w:leader="dot" w:pos="9158"/>
      </w:tabs>
      <w:spacing w:after="240"/>
      <w:ind w:left="1080" w:right="547" w:hanging="450"/>
    </w:pPr>
    <w:rPr>
      <w:noProof/>
    </w:rPr>
  </w:style>
  <w:style w:type="paragraph" w:styleId="TOC3">
    <w:name w:val="toc 3"/>
    <w:basedOn w:val="Normal"/>
    <w:next w:val="Normal"/>
    <w:semiHidden/>
    <w:pPr>
      <w:tabs>
        <w:tab w:val="right" w:leader="dot" w:pos="9158"/>
      </w:tabs>
      <w:spacing w:after="240"/>
      <w:ind w:left="1530" w:right="547" w:hanging="450"/>
    </w:pPr>
    <w:rPr>
      <w:noProof/>
    </w:rPr>
  </w:style>
  <w:style w:type="paragraph" w:styleId="TOC4">
    <w:name w:val="toc 4"/>
    <w:basedOn w:val="Normal"/>
    <w:next w:val="Normal"/>
    <w:semiHidden/>
    <w:pPr>
      <w:tabs>
        <w:tab w:val="right" w:leader="dot" w:pos="9158"/>
      </w:tabs>
      <w:spacing w:after="240"/>
      <w:ind w:left="1980" w:right="547" w:hanging="450"/>
    </w:pPr>
    <w:rPr>
      <w:noProof/>
    </w:rPr>
  </w:style>
  <w:style w:type="paragraph" w:styleId="TOC5">
    <w:name w:val="toc 5"/>
    <w:basedOn w:val="Normal"/>
    <w:next w:val="Normal"/>
    <w:semiHidden/>
    <w:pPr>
      <w:tabs>
        <w:tab w:val="right" w:leader="dot" w:pos="9158"/>
      </w:tabs>
      <w:spacing w:after="240"/>
      <w:ind w:left="2610" w:right="547" w:hanging="630"/>
    </w:pPr>
    <w:rPr>
      <w:noProof/>
    </w:rPr>
  </w:style>
  <w:style w:type="paragraph" w:styleId="TOC6">
    <w:name w:val="toc 6"/>
    <w:basedOn w:val="Normal"/>
    <w:next w:val="Normal"/>
    <w:semiHidden/>
    <w:pPr>
      <w:tabs>
        <w:tab w:val="right" w:pos="9158"/>
      </w:tabs>
      <w:spacing w:after="240"/>
      <w:ind w:left="3150" w:right="547" w:hanging="540"/>
    </w:pPr>
    <w:rPr>
      <w:noProof/>
    </w:rPr>
  </w:style>
  <w:style w:type="paragraph" w:styleId="TOC7">
    <w:name w:val="toc 7"/>
    <w:basedOn w:val="Normal"/>
    <w:next w:val="Normal"/>
    <w:semiHidden/>
    <w:pPr>
      <w:tabs>
        <w:tab w:val="right" w:leader="dot" w:pos="9158"/>
      </w:tabs>
      <w:spacing w:after="240"/>
      <w:ind w:left="3600" w:right="547" w:hanging="450"/>
    </w:pPr>
    <w:rPr>
      <w:noProof/>
    </w:rPr>
  </w:style>
  <w:style w:type="paragraph" w:styleId="TOC8">
    <w:name w:val="toc 8"/>
    <w:basedOn w:val="Normal"/>
    <w:next w:val="Normal"/>
    <w:semiHidden/>
    <w:pPr>
      <w:tabs>
        <w:tab w:val="right" w:leader="dot" w:pos="9158"/>
      </w:tabs>
      <w:spacing w:after="240"/>
      <w:ind w:left="4050" w:right="547" w:hanging="450"/>
    </w:pPr>
    <w:rPr>
      <w:noProof/>
    </w:rPr>
  </w:style>
  <w:style w:type="paragraph" w:styleId="BodyText">
    <w:name w:val="Body Text"/>
    <w:basedOn w:val="Normal"/>
    <w:pPr>
      <w:spacing w:after="120" w:line="480" w:lineRule="auto"/>
      <w:ind w:firstLine="720"/>
    </w:pPr>
  </w:style>
  <w:style w:type="paragraph" w:styleId="TableofAuthorities">
    <w:name w:val="table of authorities"/>
    <w:basedOn w:val="Normal"/>
    <w:next w:val="Normal"/>
    <w:semiHidden/>
    <w:pPr>
      <w:tabs>
        <w:tab w:val="right" w:pos="9360"/>
      </w:tabs>
      <w:spacing w:after="240"/>
      <w:ind w:left="245" w:right="720" w:hanging="245"/>
    </w:pPr>
  </w:style>
  <w:style w:type="paragraph" w:styleId="BodyText2">
    <w:name w:val="Body Text 2"/>
    <w:basedOn w:val="Normal"/>
    <w:pPr>
      <w:spacing w:after="120" w:line="480" w:lineRule="auto"/>
    </w:pPr>
  </w:style>
  <w:style w:type="paragraph" w:styleId="BodyTextIndent2">
    <w:name w:val="Body Text Indent 2"/>
    <w:basedOn w:val="Normal"/>
    <w:pPr>
      <w:spacing w:after="120" w:line="480" w:lineRule="auto"/>
      <w:ind w:left="360"/>
    </w:pPr>
  </w:style>
  <w:style w:type="paragraph" w:styleId="BodyText3">
    <w:name w:val="Body Text 3"/>
    <w:basedOn w:val="Normal"/>
    <w:pPr>
      <w:spacing w:after="120"/>
    </w:pPr>
    <w:rPr>
      <w:sz w:val="16"/>
      <w:szCs w:val="16"/>
    </w:rPr>
  </w:style>
  <w:style w:type="table" w:styleId="TableGrid">
    <w:name w:val="Table Grid"/>
    <w:basedOn w:val="TableNormal"/>
    <w:pPr>
      <w:spacing w:line="240" w:lineRule="exac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styleId="Strong">
    <w:name w:val="Strong"/>
    <w:qFormat/>
    <w:rPr>
      <w:b/>
      <w:bCs/>
    </w:rPr>
  </w:style>
  <w:style w:type="character" w:styleId="Emphasis">
    <w:name w:val="Emphasis"/>
    <w:qFormat/>
    <w:rPr>
      <w:i/>
      <w:iCs/>
    </w:rPr>
  </w:style>
  <w:style w:type="character" w:customStyle="1" w:styleId="msoins">
    <w:name w:val="msoins"/>
    <w:rPr>
      <w:color w:val="008080"/>
      <w:u w:val="single"/>
    </w:rPr>
  </w:style>
  <w:style w:type="paragraph" w:styleId="Revision">
    <w:name w:val="Revision"/>
    <w:hidden/>
    <w:uiPriority w:val="99"/>
    <w:semiHidden/>
    <w:rPr>
      <w:sz w:val="24"/>
    </w:rPr>
  </w:style>
  <w:style w:type="character" w:customStyle="1" w:styleId="zzmpTrailerItem">
    <w:name w:val="zzmpTrailerItem"/>
    <w:basedOn w:val="DefaultParagraphFont"/>
    <w:rPr>
      <w:rFonts w:ascii="Times New Roman" w:hAnsi="Times New Roman"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1741D0"/>
    <w:pPr>
      <w:ind w:left="720"/>
      <w:contextualSpacing/>
    </w:pPr>
  </w:style>
  <w:style w:type="character" w:customStyle="1" w:styleId="FootnoteTextChar">
    <w:name w:val="Footnote Text Char"/>
    <w:basedOn w:val="DefaultParagraphFont"/>
    <w:link w:val="FootnoteText"/>
    <w:uiPriority w:val="99"/>
    <w:rsid w:val="004A04AC"/>
  </w:style>
  <w:style w:type="character" w:styleId="Hyperlink">
    <w:name w:val="Hyperlink"/>
    <w:basedOn w:val="DefaultParagraphFont"/>
    <w:uiPriority w:val="99"/>
    <w:unhideWhenUsed/>
    <w:rsid w:val="004A04A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exact"/>
    </w:pPr>
    <w:rPr>
      <w:sz w:val="24"/>
    </w:rPr>
  </w:style>
  <w:style w:type="paragraph" w:styleId="Heading1">
    <w:name w:val="heading 1"/>
    <w:basedOn w:val="Normal"/>
    <w:next w:val="Normal"/>
    <w:qFormat/>
    <w:pPr>
      <w:keepNext/>
      <w:numPr>
        <w:numId w:val="1"/>
      </w:numPr>
      <w:spacing w:before="240"/>
      <w:jc w:val="center"/>
      <w:outlineLvl w:val="0"/>
    </w:pPr>
    <w:rPr>
      <w:b/>
      <w:caps/>
      <w:kern w:val="28"/>
    </w:rPr>
  </w:style>
  <w:style w:type="paragraph" w:styleId="Heading2">
    <w:name w:val="heading 2"/>
    <w:basedOn w:val="Normal"/>
    <w:next w:val="Normal"/>
    <w:qFormat/>
    <w:pPr>
      <w:keepNext/>
      <w:numPr>
        <w:ilvl w:val="1"/>
        <w:numId w:val="1"/>
      </w:numPr>
      <w:spacing w:before="240"/>
      <w:jc w:val="both"/>
      <w:outlineLvl w:val="1"/>
    </w:pPr>
    <w:rPr>
      <w:b/>
    </w:rPr>
  </w:style>
  <w:style w:type="paragraph" w:styleId="Heading3">
    <w:name w:val="heading 3"/>
    <w:basedOn w:val="Normal"/>
    <w:next w:val="Normal"/>
    <w:qFormat/>
    <w:pPr>
      <w:keepNext/>
      <w:numPr>
        <w:ilvl w:val="2"/>
        <w:numId w:val="1"/>
      </w:numPr>
      <w:spacing w:before="240"/>
      <w:jc w:val="both"/>
      <w:outlineLvl w:val="2"/>
    </w:pPr>
    <w:rPr>
      <w:b/>
    </w:rPr>
  </w:style>
  <w:style w:type="paragraph" w:styleId="Heading4">
    <w:name w:val="heading 4"/>
    <w:basedOn w:val="Normal"/>
    <w:next w:val="Normal"/>
    <w:qFormat/>
    <w:pPr>
      <w:keepNext/>
      <w:numPr>
        <w:ilvl w:val="3"/>
        <w:numId w:val="1"/>
      </w:numPr>
      <w:spacing w:before="240"/>
      <w:jc w:val="both"/>
      <w:outlineLvl w:val="3"/>
    </w:pPr>
    <w:rPr>
      <w:b/>
    </w:rPr>
  </w:style>
  <w:style w:type="paragraph" w:styleId="Heading5">
    <w:name w:val="heading 5"/>
    <w:basedOn w:val="Normal"/>
    <w:next w:val="Normal"/>
    <w:qFormat/>
    <w:pPr>
      <w:keepNext/>
      <w:numPr>
        <w:ilvl w:val="4"/>
        <w:numId w:val="1"/>
      </w:numPr>
      <w:spacing w:before="240"/>
      <w:jc w:val="both"/>
      <w:outlineLvl w:val="4"/>
    </w:pPr>
    <w:rPr>
      <w:b/>
    </w:rPr>
  </w:style>
  <w:style w:type="paragraph" w:styleId="Heading6">
    <w:name w:val="heading 6"/>
    <w:basedOn w:val="Normal"/>
    <w:next w:val="Normal"/>
    <w:qFormat/>
    <w:pPr>
      <w:keepNext/>
      <w:numPr>
        <w:ilvl w:val="5"/>
        <w:numId w:val="1"/>
      </w:numPr>
      <w:spacing w:before="240"/>
      <w:jc w:val="both"/>
      <w:outlineLvl w:val="5"/>
    </w:pPr>
    <w:rPr>
      <w:b/>
    </w:rPr>
  </w:style>
  <w:style w:type="paragraph" w:styleId="Heading7">
    <w:name w:val="heading 7"/>
    <w:basedOn w:val="Normal"/>
    <w:next w:val="Normal"/>
    <w:qFormat/>
    <w:pPr>
      <w:keepNext/>
      <w:numPr>
        <w:ilvl w:val="6"/>
        <w:numId w:val="1"/>
      </w:numPr>
      <w:spacing w:before="240"/>
      <w:jc w:val="both"/>
      <w:outlineLvl w:val="6"/>
    </w:pPr>
    <w:rPr>
      <w:b/>
    </w:rPr>
  </w:style>
  <w:style w:type="paragraph" w:styleId="Heading8">
    <w:name w:val="heading 8"/>
    <w:basedOn w:val="Normal"/>
    <w:next w:val="Normal"/>
    <w:qFormat/>
    <w:pPr>
      <w:keepNext/>
      <w:numPr>
        <w:ilvl w:val="7"/>
        <w:numId w:val="1"/>
      </w:numPr>
      <w:spacing w:before="240"/>
      <w:jc w:val="both"/>
      <w:outlineLvl w:val="7"/>
    </w:pPr>
    <w:rPr>
      <w:b/>
    </w:rPr>
  </w:style>
  <w:style w:type="paragraph" w:styleId="Heading9">
    <w:name w:val="heading 9"/>
    <w:basedOn w:val="Normal"/>
    <w:next w:val="Normal"/>
    <w:qFormat/>
    <w:pPr>
      <w:keepNext/>
      <w:numPr>
        <w:ilvl w:val="8"/>
        <w:numId w:val="1"/>
      </w:numPr>
      <w:spacing w:before="240"/>
      <w:jc w:val="both"/>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spacing w:line="240" w:lineRule="auto"/>
    </w:pPr>
  </w:style>
  <w:style w:type="paragraph" w:styleId="Footer">
    <w:name w:val="footer"/>
    <w:basedOn w:val="Normal"/>
    <w:pPr>
      <w:tabs>
        <w:tab w:val="center" w:pos="4320"/>
        <w:tab w:val="right" w:pos="8640"/>
      </w:tabs>
      <w:spacing w:line="240" w:lineRule="auto"/>
    </w:pPr>
    <w:rPr>
      <w:sz w:val="20"/>
    </w:rPr>
  </w:style>
  <w:style w:type="paragraph" w:customStyle="1" w:styleId="LineNumbers">
    <w:name w:val="LineNumbers"/>
    <w:basedOn w:val="Normal"/>
    <w:pPr>
      <w:jc w:val="right"/>
    </w:pPr>
  </w:style>
  <w:style w:type="paragraph" w:customStyle="1" w:styleId="SingleSpacing">
    <w:name w:val="Single Spacing"/>
    <w:basedOn w:val="Normal"/>
    <w:pPr>
      <w:spacing w:line="186" w:lineRule="exact"/>
    </w:pPr>
  </w:style>
  <w:style w:type="paragraph" w:customStyle="1" w:styleId="15Spacing">
    <w:name w:val="1.5 Spacing"/>
    <w:basedOn w:val="Normal"/>
    <w:pPr>
      <w:spacing w:line="279" w:lineRule="exact"/>
    </w:pPr>
  </w:style>
  <w:style w:type="paragraph" w:customStyle="1" w:styleId="DoubleSpacing">
    <w:name w:val="Double Spacing"/>
    <w:basedOn w:val="Normal"/>
  </w:style>
  <w:style w:type="character" w:styleId="PageNumber">
    <w:name w:val="page number"/>
    <w:basedOn w:val="DefaultParagraphFont"/>
  </w:style>
  <w:style w:type="paragraph" w:customStyle="1" w:styleId="Address">
    <w:name w:val="Address"/>
    <w:basedOn w:val="SingleSpacing"/>
    <w:pPr>
      <w:ind w:left="4680"/>
    </w:pPr>
  </w:style>
  <w:style w:type="paragraph" w:customStyle="1" w:styleId="CourtName">
    <w:name w:val="CourtName"/>
    <w:basedOn w:val="Normal"/>
    <w:pPr>
      <w:jc w:val="center"/>
    </w:pPr>
  </w:style>
  <w:style w:type="character" w:styleId="FootnoteReference">
    <w:name w:val="footnote reference"/>
    <w:uiPriority w:val="99"/>
    <w:rPr>
      <w:vertAlign w:val="superscript"/>
    </w:rPr>
  </w:style>
  <w:style w:type="paragraph" w:styleId="TOAHeading">
    <w:name w:val="toa heading"/>
    <w:basedOn w:val="Normal"/>
    <w:next w:val="Normal"/>
    <w:semiHidden/>
    <w:pPr>
      <w:spacing w:before="120" w:after="240"/>
      <w:jc w:val="center"/>
    </w:pPr>
    <w:rPr>
      <w:b/>
      <w:u w:val="single"/>
    </w:rPr>
  </w:style>
  <w:style w:type="paragraph" w:styleId="Title">
    <w:name w:val="Title"/>
    <w:basedOn w:val="Normal"/>
    <w:qFormat/>
    <w:pPr>
      <w:spacing w:before="240" w:after="60"/>
      <w:jc w:val="center"/>
    </w:pPr>
    <w:rPr>
      <w:rFonts w:ascii="Arial" w:hAnsi="Arial"/>
      <w:b/>
      <w:kern w:val="28"/>
      <w:sz w:val="32"/>
    </w:rPr>
  </w:style>
  <w:style w:type="paragraph" w:styleId="FootnoteText">
    <w:name w:val="footnote text"/>
    <w:basedOn w:val="Normal"/>
    <w:link w:val="FootnoteTextChar"/>
    <w:uiPriority w:val="99"/>
    <w:pPr>
      <w:spacing w:line="240" w:lineRule="auto"/>
      <w:ind w:firstLine="720"/>
    </w:pPr>
    <w:rPr>
      <w:sz w:val="20"/>
    </w:rPr>
  </w:style>
  <w:style w:type="paragraph" w:styleId="TOC1">
    <w:name w:val="toc 1"/>
    <w:basedOn w:val="Normal"/>
    <w:next w:val="Normal"/>
    <w:semiHidden/>
    <w:pPr>
      <w:tabs>
        <w:tab w:val="right" w:leader="dot" w:pos="9158"/>
      </w:tabs>
      <w:spacing w:after="240"/>
      <w:ind w:left="630" w:right="547" w:hanging="630"/>
    </w:pPr>
    <w:rPr>
      <w:caps/>
      <w:noProof/>
    </w:rPr>
  </w:style>
  <w:style w:type="paragraph" w:styleId="TOC2">
    <w:name w:val="toc 2"/>
    <w:basedOn w:val="Normal"/>
    <w:next w:val="Normal"/>
    <w:semiHidden/>
    <w:pPr>
      <w:tabs>
        <w:tab w:val="right" w:leader="dot" w:pos="9158"/>
      </w:tabs>
      <w:spacing w:after="240"/>
      <w:ind w:left="1080" w:right="547" w:hanging="450"/>
    </w:pPr>
    <w:rPr>
      <w:noProof/>
    </w:rPr>
  </w:style>
  <w:style w:type="paragraph" w:styleId="TOC3">
    <w:name w:val="toc 3"/>
    <w:basedOn w:val="Normal"/>
    <w:next w:val="Normal"/>
    <w:semiHidden/>
    <w:pPr>
      <w:tabs>
        <w:tab w:val="right" w:leader="dot" w:pos="9158"/>
      </w:tabs>
      <w:spacing w:after="240"/>
      <w:ind w:left="1530" w:right="547" w:hanging="450"/>
    </w:pPr>
    <w:rPr>
      <w:noProof/>
    </w:rPr>
  </w:style>
  <w:style w:type="paragraph" w:styleId="TOC4">
    <w:name w:val="toc 4"/>
    <w:basedOn w:val="Normal"/>
    <w:next w:val="Normal"/>
    <w:semiHidden/>
    <w:pPr>
      <w:tabs>
        <w:tab w:val="right" w:leader="dot" w:pos="9158"/>
      </w:tabs>
      <w:spacing w:after="240"/>
      <w:ind w:left="1980" w:right="547" w:hanging="450"/>
    </w:pPr>
    <w:rPr>
      <w:noProof/>
    </w:rPr>
  </w:style>
  <w:style w:type="paragraph" w:styleId="TOC5">
    <w:name w:val="toc 5"/>
    <w:basedOn w:val="Normal"/>
    <w:next w:val="Normal"/>
    <w:semiHidden/>
    <w:pPr>
      <w:tabs>
        <w:tab w:val="right" w:leader="dot" w:pos="9158"/>
      </w:tabs>
      <w:spacing w:after="240"/>
      <w:ind w:left="2610" w:right="547" w:hanging="630"/>
    </w:pPr>
    <w:rPr>
      <w:noProof/>
    </w:rPr>
  </w:style>
  <w:style w:type="paragraph" w:styleId="TOC6">
    <w:name w:val="toc 6"/>
    <w:basedOn w:val="Normal"/>
    <w:next w:val="Normal"/>
    <w:semiHidden/>
    <w:pPr>
      <w:tabs>
        <w:tab w:val="right" w:pos="9158"/>
      </w:tabs>
      <w:spacing w:after="240"/>
      <w:ind w:left="3150" w:right="547" w:hanging="540"/>
    </w:pPr>
    <w:rPr>
      <w:noProof/>
    </w:rPr>
  </w:style>
  <w:style w:type="paragraph" w:styleId="TOC7">
    <w:name w:val="toc 7"/>
    <w:basedOn w:val="Normal"/>
    <w:next w:val="Normal"/>
    <w:semiHidden/>
    <w:pPr>
      <w:tabs>
        <w:tab w:val="right" w:leader="dot" w:pos="9158"/>
      </w:tabs>
      <w:spacing w:after="240"/>
      <w:ind w:left="3600" w:right="547" w:hanging="450"/>
    </w:pPr>
    <w:rPr>
      <w:noProof/>
    </w:rPr>
  </w:style>
  <w:style w:type="paragraph" w:styleId="TOC8">
    <w:name w:val="toc 8"/>
    <w:basedOn w:val="Normal"/>
    <w:next w:val="Normal"/>
    <w:semiHidden/>
    <w:pPr>
      <w:tabs>
        <w:tab w:val="right" w:leader="dot" w:pos="9158"/>
      </w:tabs>
      <w:spacing w:after="240"/>
      <w:ind w:left="4050" w:right="547" w:hanging="450"/>
    </w:pPr>
    <w:rPr>
      <w:noProof/>
    </w:rPr>
  </w:style>
  <w:style w:type="paragraph" w:styleId="BodyText">
    <w:name w:val="Body Text"/>
    <w:basedOn w:val="Normal"/>
    <w:pPr>
      <w:spacing w:after="120" w:line="480" w:lineRule="auto"/>
      <w:ind w:firstLine="720"/>
    </w:pPr>
  </w:style>
  <w:style w:type="paragraph" w:styleId="TableofAuthorities">
    <w:name w:val="table of authorities"/>
    <w:basedOn w:val="Normal"/>
    <w:next w:val="Normal"/>
    <w:semiHidden/>
    <w:pPr>
      <w:tabs>
        <w:tab w:val="right" w:pos="9360"/>
      </w:tabs>
      <w:spacing w:after="240"/>
      <w:ind w:left="245" w:right="720" w:hanging="245"/>
    </w:pPr>
  </w:style>
  <w:style w:type="paragraph" w:styleId="BodyText2">
    <w:name w:val="Body Text 2"/>
    <w:basedOn w:val="Normal"/>
    <w:pPr>
      <w:spacing w:after="120" w:line="480" w:lineRule="auto"/>
    </w:pPr>
  </w:style>
  <w:style w:type="paragraph" w:styleId="BodyTextIndent2">
    <w:name w:val="Body Text Indent 2"/>
    <w:basedOn w:val="Normal"/>
    <w:pPr>
      <w:spacing w:after="120" w:line="480" w:lineRule="auto"/>
      <w:ind w:left="360"/>
    </w:pPr>
  </w:style>
  <w:style w:type="paragraph" w:styleId="BodyText3">
    <w:name w:val="Body Text 3"/>
    <w:basedOn w:val="Normal"/>
    <w:pPr>
      <w:spacing w:after="120"/>
    </w:pPr>
    <w:rPr>
      <w:sz w:val="16"/>
      <w:szCs w:val="16"/>
    </w:rPr>
  </w:style>
  <w:style w:type="table" w:styleId="TableGrid">
    <w:name w:val="Table Grid"/>
    <w:basedOn w:val="TableNormal"/>
    <w:pPr>
      <w:spacing w:line="240" w:lineRule="exac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styleId="Strong">
    <w:name w:val="Strong"/>
    <w:qFormat/>
    <w:rPr>
      <w:b/>
      <w:bCs/>
    </w:rPr>
  </w:style>
  <w:style w:type="character" w:styleId="Emphasis">
    <w:name w:val="Emphasis"/>
    <w:qFormat/>
    <w:rPr>
      <w:i/>
      <w:iCs/>
    </w:rPr>
  </w:style>
  <w:style w:type="character" w:customStyle="1" w:styleId="msoins">
    <w:name w:val="msoins"/>
    <w:rPr>
      <w:color w:val="008080"/>
      <w:u w:val="single"/>
    </w:rPr>
  </w:style>
  <w:style w:type="paragraph" w:styleId="Revision">
    <w:name w:val="Revision"/>
    <w:hidden/>
    <w:uiPriority w:val="99"/>
    <w:semiHidden/>
    <w:rPr>
      <w:sz w:val="24"/>
    </w:rPr>
  </w:style>
  <w:style w:type="character" w:customStyle="1" w:styleId="zzmpTrailerItem">
    <w:name w:val="zzmpTrailerItem"/>
    <w:basedOn w:val="DefaultParagraphFont"/>
    <w:rPr>
      <w:rFonts w:ascii="Times New Roman" w:hAnsi="Times New Roman"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1741D0"/>
    <w:pPr>
      <w:ind w:left="720"/>
      <w:contextualSpacing/>
    </w:pPr>
  </w:style>
  <w:style w:type="character" w:customStyle="1" w:styleId="FootnoteTextChar">
    <w:name w:val="Footnote Text Char"/>
    <w:basedOn w:val="DefaultParagraphFont"/>
    <w:link w:val="FootnoteText"/>
    <w:uiPriority w:val="99"/>
    <w:rsid w:val="004A04AC"/>
  </w:style>
  <w:style w:type="character" w:styleId="Hyperlink">
    <w:name w:val="Hyperlink"/>
    <w:basedOn w:val="DefaultParagraphFont"/>
    <w:uiPriority w:val="99"/>
    <w:unhideWhenUsed/>
    <w:rsid w:val="004A04A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785888">
      <w:bodyDiv w:val="1"/>
      <w:marLeft w:val="0"/>
      <w:marRight w:val="0"/>
      <w:marTop w:val="0"/>
      <w:marBottom w:val="0"/>
      <w:divBdr>
        <w:top w:val="none" w:sz="0" w:space="0" w:color="auto"/>
        <w:left w:val="none" w:sz="0" w:space="0" w:color="auto"/>
        <w:bottom w:val="none" w:sz="0" w:space="0" w:color="auto"/>
        <w:right w:val="none" w:sz="0" w:space="0" w:color="auto"/>
      </w:divBdr>
      <w:divsChild>
        <w:div w:id="369111962">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3477322">
              <w:marLeft w:val="0"/>
              <w:marRight w:val="0"/>
              <w:marTop w:val="0"/>
              <w:marBottom w:val="0"/>
              <w:divBdr>
                <w:top w:val="none" w:sz="0" w:space="0" w:color="auto"/>
                <w:left w:val="none" w:sz="0" w:space="0" w:color="auto"/>
                <w:bottom w:val="none" w:sz="0" w:space="0" w:color="auto"/>
                <w:right w:val="none" w:sz="0" w:space="0" w:color="auto"/>
              </w:divBdr>
            </w:div>
            <w:div w:id="268779525">
              <w:marLeft w:val="0"/>
              <w:marRight w:val="0"/>
              <w:marTop w:val="0"/>
              <w:marBottom w:val="0"/>
              <w:divBdr>
                <w:top w:val="none" w:sz="0" w:space="0" w:color="auto"/>
                <w:left w:val="none" w:sz="0" w:space="0" w:color="auto"/>
                <w:bottom w:val="none" w:sz="0" w:space="0" w:color="auto"/>
                <w:right w:val="none" w:sz="0" w:space="0" w:color="auto"/>
              </w:divBdr>
            </w:div>
            <w:div w:id="375857898">
              <w:marLeft w:val="0"/>
              <w:marRight w:val="0"/>
              <w:marTop w:val="0"/>
              <w:marBottom w:val="0"/>
              <w:divBdr>
                <w:top w:val="none" w:sz="0" w:space="0" w:color="auto"/>
                <w:left w:val="none" w:sz="0" w:space="0" w:color="auto"/>
                <w:bottom w:val="none" w:sz="0" w:space="0" w:color="auto"/>
                <w:right w:val="none" w:sz="0" w:space="0" w:color="auto"/>
              </w:divBdr>
            </w:div>
            <w:div w:id="668213508">
              <w:marLeft w:val="0"/>
              <w:marRight w:val="0"/>
              <w:marTop w:val="0"/>
              <w:marBottom w:val="0"/>
              <w:divBdr>
                <w:top w:val="none" w:sz="0" w:space="0" w:color="auto"/>
                <w:left w:val="none" w:sz="0" w:space="0" w:color="auto"/>
                <w:bottom w:val="none" w:sz="0" w:space="0" w:color="auto"/>
                <w:right w:val="none" w:sz="0" w:space="0" w:color="auto"/>
              </w:divBdr>
            </w:div>
            <w:div w:id="890964229">
              <w:marLeft w:val="0"/>
              <w:marRight w:val="0"/>
              <w:marTop w:val="0"/>
              <w:marBottom w:val="0"/>
              <w:divBdr>
                <w:top w:val="none" w:sz="0" w:space="0" w:color="auto"/>
                <w:left w:val="none" w:sz="0" w:space="0" w:color="auto"/>
                <w:bottom w:val="none" w:sz="0" w:space="0" w:color="auto"/>
                <w:right w:val="none" w:sz="0" w:space="0" w:color="auto"/>
              </w:divBdr>
            </w:div>
          </w:divsChild>
        </w:div>
        <w:div w:id="918293475">
          <w:marLeft w:val="720"/>
          <w:marRight w:val="0"/>
          <w:marTop w:val="0"/>
          <w:marBottom w:val="0"/>
          <w:divBdr>
            <w:top w:val="none" w:sz="0" w:space="0" w:color="auto"/>
            <w:left w:val="none" w:sz="0" w:space="0" w:color="auto"/>
            <w:bottom w:val="none" w:sz="0" w:space="0" w:color="auto"/>
            <w:right w:val="none" w:sz="0" w:space="0" w:color="auto"/>
          </w:divBdr>
        </w:div>
        <w:div w:id="1072200197">
          <w:marLeft w:val="720"/>
          <w:marRight w:val="0"/>
          <w:marTop w:val="0"/>
          <w:marBottom w:val="0"/>
          <w:divBdr>
            <w:top w:val="none" w:sz="0" w:space="0" w:color="auto"/>
            <w:left w:val="none" w:sz="0" w:space="0" w:color="auto"/>
            <w:bottom w:val="none" w:sz="0" w:space="0" w:color="auto"/>
            <w:right w:val="none" w:sz="0" w:space="0" w:color="auto"/>
          </w:divBdr>
        </w:div>
      </w:divsChild>
    </w:div>
    <w:div w:id="532307571">
      <w:bodyDiv w:val="1"/>
      <w:marLeft w:val="0"/>
      <w:marRight w:val="0"/>
      <w:marTop w:val="0"/>
      <w:marBottom w:val="0"/>
      <w:divBdr>
        <w:top w:val="none" w:sz="0" w:space="0" w:color="auto"/>
        <w:left w:val="none" w:sz="0" w:space="0" w:color="auto"/>
        <w:bottom w:val="none" w:sz="0" w:space="0" w:color="auto"/>
        <w:right w:val="none" w:sz="0" w:space="0" w:color="auto"/>
      </w:divBdr>
      <w:divsChild>
        <w:div w:id="2058240749">
          <w:marLeft w:val="720"/>
          <w:marRight w:val="0"/>
          <w:marTop w:val="0"/>
          <w:marBottom w:val="0"/>
          <w:divBdr>
            <w:top w:val="none" w:sz="0" w:space="0" w:color="auto"/>
            <w:left w:val="none" w:sz="0" w:space="0" w:color="auto"/>
            <w:bottom w:val="none" w:sz="0" w:space="0" w:color="auto"/>
            <w:right w:val="none" w:sz="0" w:space="0" w:color="auto"/>
          </w:divBdr>
        </w:div>
      </w:divsChild>
    </w:div>
    <w:div w:id="1009064023">
      <w:bodyDiv w:val="1"/>
      <w:marLeft w:val="0"/>
      <w:marRight w:val="0"/>
      <w:marTop w:val="0"/>
      <w:marBottom w:val="0"/>
      <w:divBdr>
        <w:top w:val="none" w:sz="0" w:space="0" w:color="auto"/>
        <w:left w:val="none" w:sz="0" w:space="0" w:color="auto"/>
        <w:bottom w:val="none" w:sz="0" w:space="0" w:color="auto"/>
        <w:right w:val="none" w:sz="0" w:space="0" w:color="auto"/>
      </w:divBdr>
    </w:div>
    <w:div w:id="1488323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endnotes" Target="endnotes.xm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11/relationships/people" Target="people.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 Id="rId9" Type="http://schemas.openxmlformats.org/officeDocument/2006/relationships/webSettings" Target="webSettings.xml"/><Relationship Id="rId10"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www.dahp.wa.gov/sites/default/files/CR%20Update%20February%202017.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R\AppData\Local\Microsoft\Windows\Temporary%20Internet%20Files\Content.Outlook\UOR22PGG\corn%20flaker%20settlement%20agreement%20ecology%20proposal%20with%20MC%20redlin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AA434DEABF5874EA425B29FD86F0A7E" ma:contentTypeVersion="1" ma:contentTypeDescription="Create a new document." ma:contentTypeScope="" ma:versionID="a240b8c7fa443f36058c9522cea46f2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B9A54D-8668-4E5A-AF69-5BEB7111663A}">
  <ds:schemaRefs>
    <ds:schemaRef ds:uri="http://schemas.microsoft.com/sharepoint/v3/contenttype/forms"/>
  </ds:schemaRefs>
</ds:datastoreItem>
</file>

<file path=customXml/itemProps2.xml><?xml version="1.0" encoding="utf-8"?>
<ds:datastoreItem xmlns:ds="http://schemas.openxmlformats.org/officeDocument/2006/customXml" ds:itemID="{E56C410F-2EB1-43A2-BDAD-4E0F685BE3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F7CFB5D9-54EC-48A1-95B1-0E378D6BE3A7}">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305EF07-5931-3440-8BB2-39473C8A0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\Users\ChrisR\AppData\Local\Microsoft\Windows\Temporary Internet Files\Content.Outlook\UOR22PGG\corn flaker settlement agreement ecology proposal with MC redline.DOTX</Template>
  <TotalTime>11</TotalTime>
  <Pages>1</Pages>
  <Words>2983</Words>
  <Characters>17008</Characters>
  <Application>Microsoft Macintosh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Admin with Numbers</vt:lpstr>
    </vt:vector>
  </TitlesOfParts>
  <Company>Office of the Attorney General</Company>
  <LinksUpToDate>false</LinksUpToDate>
  <CharactersWithSpaces>19952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Admin with Numbers</dc:title>
  <dc:creator>Reitz, Chris (ATG)</dc:creator>
  <cp:lastModifiedBy>YN  OLC</cp:lastModifiedBy>
  <cp:revision>3</cp:revision>
  <cp:lastPrinted>2017-06-06T23:14:00Z</cp:lastPrinted>
  <dcterms:created xsi:type="dcterms:W3CDTF">2018-04-18T20:16:00Z</dcterms:created>
  <dcterms:modified xsi:type="dcterms:W3CDTF">2018-04-18T20:16:00Z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ReviewCycleID">
    <vt:i4>212713097</vt:i4>
  </property>
  <property fmtid="{D5CDD505-2E9C-101B-9397-08002B2CF9AE}" pid="3" name="_EmailEntryID">
    <vt:lpwstr>000000004CD28C54B660FB4E86C5AEBAD7BCDCA70700E830BD77D16BE7479DA61B90378ABC180000000B99000000AE116246B16F3E49BC907ECDE97F78A5000206F8A55D0000</vt:lpwstr>
  </property>
  <property fmtid="{D5CDD505-2E9C-101B-9397-08002B2CF9AE}" pid="4" name="_EmailStoreID">
    <vt:lpwstr>0000000038A1BB1005E5101AA1BB08002B2A56C20000454D534D44422E444C4C00000000000000001B55FA20AA6611CD9BC800AA002FC45A0C0000006F612E77612E676F76002F4F3D57412E474F562F4F553D4154475F4F4C59312F636E3D526563697069656E74732F636E3D43687269735200</vt:lpwstr>
  </property>
  <property fmtid="{D5CDD505-2E9C-101B-9397-08002B2CF9AE}" pid="5" name="_NewReviewCycle">
    <vt:lpwstr/>
  </property>
  <property fmtid="{D5CDD505-2E9C-101B-9397-08002B2CF9AE}" pid="6" name="_EmailStoreID0">
    <vt:lpwstr>0000000038A1BB1005E5101AA1BB08002B2A56C20000454D534D44422E444C4C00000000000000001B55FA20AA6611CD9BC800AA002FC45A0C00000043415341727261792E53746F656C2E636F6D002F6F3D53746F656C2052697665732F6F753D46697273742041646D696E6973747261746976652047726F75702F636E3D5</vt:lpwstr>
  </property>
  <property fmtid="{D5CDD505-2E9C-101B-9397-08002B2CF9AE}" pid="7" name="_EmailStoreID1">
    <vt:lpwstr>26563697069656E74732F636E3D4D434F48414E00</vt:lpwstr>
  </property>
  <property fmtid="{D5CDD505-2E9C-101B-9397-08002B2CF9AE}" pid="8" name="_AdHocReviewCycleID">
    <vt:i4>-460546954</vt:i4>
  </property>
  <property fmtid="{D5CDD505-2E9C-101B-9397-08002B2CF9AE}" pid="9" name="_EmailSubject">
    <vt:lpwstr>2018-04-18SettleAgmtDraft-Version4</vt:lpwstr>
  </property>
  <property fmtid="{D5CDD505-2E9C-101B-9397-08002B2CF9AE}" pid="10" name="_AuthorEmail">
    <vt:lpwstr>ChrisR@ATG.WA.GOV</vt:lpwstr>
  </property>
  <property fmtid="{D5CDD505-2E9C-101B-9397-08002B2CF9AE}" pid="11" name="_AuthorEmailDisplayName">
    <vt:lpwstr>Reitz, Chris (ATG)</vt:lpwstr>
  </property>
  <property fmtid="{D5CDD505-2E9C-101B-9397-08002B2CF9AE}" pid="12" name="_PreviousAdHocReviewCycleID">
    <vt:i4>-763137547</vt:i4>
  </property>
</Properties>
</file>